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0032" w14:textId="77777777" w:rsidR="00F17B65" w:rsidRDefault="00AE3F13" w:rsidP="001E3D32">
      <w:pPr>
        <w:jc w:val="both"/>
      </w:pPr>
      <w:r w:rsidRPr="00AE3F13">
        <w:rPr>
          <w:noProof/>
          <w:lang w:eastAsia="fr-FR"/>
        </w:rPr>
        <w:drawing>
          <wp:inline distT="0" distB="0" distL="0" distR="0" wp14:anchorId="1A68A44F" wp14:editId="3B7429F0">
            <wp:extent cx="2057400" cy="561975"/>
            <wp:effectExtent l="19050" t="0" r="0" b="0"/>
            <wp:docPr id="3" name="Image 3" descr="logo AFH"/>
            <wp:cNvGraphicFramePr/>
            <a:graphic xmlns:a="http://schemas.openxmlformats.org/drawingml/2006/main">
              <a:graphicData uri="http://schemas.openxmlformats.org/drawingml/2006/picture">
                <pic:pic xmlns:pic="http://schemas.openxmlformats.org/drawingml/2006/picture">
                  <pic:nvPicPr>
                    <pic:cNvPr id="7" name="Picture 10" descr="logo AFH"/>
                    <pic:cNvPicPr>
                      <a:picLocks noChangeAspect="1" noChangeArrowheads="1"/>
                    </pic:cNvPicPr>
                  </pic:nvPicPr>
                  <pic:blipFill>
                    <a:blip r:embed="rId5" cstate="print"/>
                    <a:srcRect/>
                    <a:stretch>
                      <a:fillRect/>
                    </a:stretch>
                  </pic:blipFill>
                  <pic:spPr bwMode="auto">
                    <a:xfrm>
                      <a:off x="0" y="0"/>
                      <a:ext cx="2059337" cy="562504"/>
                    </a:xfrm>
                    <a:prstGeom prst="rect">
                      <a:avLst/>
                    </a:prstGeom>
                    <a:noFill/>
                  </pic:spPr>
                </pic:pic>
              </a:graphicData>
            </a:graphic>
          </wp:inline>
        </w:drawing>
      </w:r>
      <w:r w:rsidRPr="00AE3F13">
        <w:rPr>
          <w:noProof/>
          <w:lang w:eastAsia="fr-FR"/>
        </w:rPr>
        <w:t xml:space="preserve"> </w:t>
      </w:r>
      <w:r>
        <w:t xml:space="preserve">                                                      </w:t>
      </w:r>
      <w:r w:rsidRPr="00AE3F13">
        <w:rPr>
          <w:noProof/>
          <w:lang w:eastAsia="fr-FR"/>
        </w:rPr>
        <w:drawing>
          <wp:inline distT="0" distB="0" distL="0" distR="0" wp14:anchorId="7279C1B6" wp14:editId="4409680A">
            <wp:extent cx="1943100" cy="62865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cstate="print"/>
                    <a:stretch>
                      <a:fillRect/>
                    </a:stretch>
                  </pic:blipFill>
                  <pic:spPr>
                    <a:xfrm>
                      <a:off x="0" y="0"/>
                      <a:ext cx="1943100" cy="628650"/>
                    </a:xfrm>
                    <a:prstGeom prst="rect">
                      <a:avLst/>
                    </a:prstGeom>
                  </pic:spPr>
                </pic:pic>
              </a:graphicData>
            </a:graphic>
          </wp:inline>
        </w:drawing>
      </w:r>
    </w:p>
    <w:p w14:paraId="0CFC3CA2" w14:textId="7F08EFE6" w:rsidR="001E3D32" w:rsidRDefault="001E3D32" w:rsidP="001E3D32">
      <w:pPr>
        <w:tabs>
          <w:tab w:val="center" w:pos="0"/>
        </w:tabs>
        <w:spacing w:after="0"/>
        <w:ind w:right="-709"/>
        <w:jc w:val="both"/>
        <w:rPr>
          <w:rFonts w:cs="Arial"/>
        </w:rPr>
      </w:pPr>
    </w:p>
    <w:p w14:paraId="14E85999" w14:textId="30C1EC9E" w:rsidR="001E3D32" w:rsidRDefault="001E3D32" w:rsidP="001E3D32">
      <w:pPr>
        <w:tabs>
          <w:tab w:val="center" w:pos="0"/>
        </w:tabs>
        <w:spacing w:after="0"/>
        <w:ind w:right="-709"/>
        <w:jc w:val="both"/>
        <w:rPr>
          <w:rFonts w:cs="Arial"/>
        </w:rPr>
      </w:pPr>
    </w:p>
    <w:p w14:paraId="4D65C73E" w14:textId="5AB67832" w:rsidR="001E3D32" w:rsidRDefault="001E3D32" w:rsidP="001E3D32">
      <w:pPr>
        <w:spacing w:after="0"/>
        <w:jc w:val="both"/>
        <w:rPr>
          <w:rStyle w:val="Accentuation"/>
          <w:rFonts w:ascii="Calibri" w:hAnsi="Calibri" w:cs="Calibri"/>
          <w:b/>
          <w:bCs/>
          <w:i w:val="0"/>
          <w:iCs w:val="0"/>
          <w:bdr w:val="none" w:sz="0" w:space="0" w:color="auto" w:frame="1"/>
          <w:shd w:val="clear" w:color="auto" w:fill="FFFFFF"/>
          <w:lang w:val="en-GB"/>
        </w:rPr>
      </w:pPr>
      <w:r w:rsidRPr="006F535E">
        <w:rPr>
          <w:rStyle w:val="Accentuation"/>
          <w:rFonts w:ascii="Calibri" w:hAnsi="Calibri" w:cs="Calibri"/>
          <w:b/>
          <w:bCs/>
          <w:i w:val="0"/>
          <w:iCs w:val="0"/>
          <w:bdr w:val="none" w:sz="0" w:space="0" w:color="auto" w:frame="1"/>
          <w:shd w:val="clear" w:color="auto" w:fill="FFFFFF"/>
          <w:lang w:val="en-GB"/>
        </w:rPr>
        <w:t xml:space="preserve">In 2021, the French Hemophilia Association (AFH) is launching a call </w:t>
      </w:r>
      <w:r w:rsidR="00231123" w:rsidRPr="00231123">
        <w:rPr>
          <w:rStyle w:val="Accentuation"/>
          <w:rFonts w:ascii="Calibri" w:hAnsi="Calibri" w:cs="Calibri"/>
          <w:b/>
          <w:bCs/>
          <w:i w:val="0"/>
          <w:iCs w:val="0"/>
          <w:bdr w:val="none" w:sz="0" w:space="0" w:color="auto" w:frame="1"/>
          <w:shd w:val="clear" w:color="auto" w:fill="FFFFFF"/>
          <w:lang w:val="en-GB"/>
        </w:rPr>
        <w:t>« Henri Chaigneau »</w:t>
      </w:r>
      <w:r w:rsidR="00231123">
        <w:rPr>
          <w:b/>
          <w:sz w:val="28"/>
          <w:szCs w:val="28"/>
        </w:rPr>
        <w:t xml:space="preserve"> </w:t>
      </w:r>
      <w:r w:rsidRPr="006F535E">
        <w:rPr>
          <w:rStyle w:val="Accentuation"/>
          <w:rFonts w:ascii="Calibri" w:hAnsi="Calibri" w:cs="Calibri"/>
          <w:b/>
          <w:bCs/>
          <w:i w:val="0"/>
          <w:iCs w:val="0"/>
          <w:bdr w:val="none" w:sz="0" w:space="0" w:color="auto" w:frame="1"/>
          <w:shd w:val="clear" w:color="auto" w:fill="FFFFFF"/>
          <w:lang w:val="en-GB"/>
        </w:rPr>
        <w:t>for proposals aimed at supporting research into the management of haemophiliac arthropathies</w:t>
      </w:r>
    </w:p>
    <w:p w14:paraId="5F01E3E1" w14:textId="77777777" w:rsidR="006F535E" w:rsidRPr="006F535E" w:rsidRDefault="006F535E" w:rsidP="001E3D32">
      <w:pPr>
        <w:spacing w:after="0"/>
        <w:jc w:val="both"/>
        <w:rPr>
          <w:rStyle w:val="Accentuation"/>
          <w:rFonts w:ascii="Calibri" w:hAnsi="Calibri" w:cs="Calibri"/>
          <w:b/>
          <w:bCs/>
          <w:i w:val="0"/>
          <w:iCs w:val="0"/>
          <w:bdr w:val="none" w:sz="0" w:space="0" w:color="auto" w:frame="1"/>
          <w:shd w:val="clear" w:color="auto" w:fill="FFFFFF"/>
          <w:lang w:val="en-GB"/>
        </w:rPr>
      </w:pPr>
    </w:p>
    <w:p w14:paraId="54998205" w14:textId="77777777" w:rsidR="001E3D32" w:rsidRPr="004947A4"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4947A4">
        <w:rPr>
          <w:rStyle w:val="Accentuation"/>
          <w:rFonts w:ascii="Calibri" w:hAnsi="Calibri" w:cs="Calibri"/>
          <w:i w:val="0"/>
          <w:iCs w:val="0"/>
          <w:bdr w:val="none" w:sz="0" w:space="0" w:color="auto" w:frame="1"/>
          <w:shd w:val="clear" w:color="auto" w:fill="FFFFFF"/>
          <w:lang w:val="en-GB"/>
        </w:rPr>
        <w:t xml:space="preserve">The treatment of haemophilia, a constitutional coagulation disorder, has made considerable progress in recent years. </w:t>
      </w:r>
    </w:p>
    <w:p w14:paraId="201DD442"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4947A4">
        <w:rPr>
          <w:rStyle w:val="Accentuation"/>
          <w:rFonts w:ascii="Calibri" w:hAnsi="Calibri" w:cs="Calibri"/>
          <w:i w:val="0"/>
          <w:iCs w:val="0"/>
          <w:bdr w:val="none" w:sz="0" w:space="0" w:color="auto" w:frame="1"/>
          <w:shd w:val="clear" w:color="auto" w:fill="FFFFFF"/>
          <w:lang w:val="en-GB"/>
        </w:rPr>
        <w:t>Nevertheless, one of the main consequences of this pathology, recurrent bleeding in the joints, leads to a deterioration of the cartilage, called "haemophilic arthropathy" which is one of the most debilitating consequences of haemophilia. It leads to sometimes severe</w:t>
      </w:r>
      <w:r w:rsidRPr="001E3D32">
        <w:rPr>
          <w:rStyle w:val="Accentuation"/>
          <w:rFonts w:ascii="Calibri" w:hAnsi="Calibri" w:cs="Calibri"/>
          <w:i w:val="0"/>
          <w:iCs w:val="0"/>
          <w:bdr w:val="none" w:sz="0" w:space="0" w:color="auto" w:frame="1"/>
          <w:shd w:val="clear" w:color="auto" w:fill="FFFFFF"/>
          <w:lang w:val="en-GB"/>
        </w:rPr>
        <w:t xml:space="preserve"> handicaps, even in young subjects. It is characterised by progressive complete destruction of the joint concerned with permanent pain, locomotor disability and poor quality of life. The treatments available are essentially symptomatic or preventive to limit bleeding and consist of the injection of coagulation factors. It is therefore important to develop new therapeutic approaches to improve the condition of the joints in these patients.</w:t>
      </w:r>
    </w:p>
    <w:p w14:paraId="370E12E8"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31F81F81"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 xml:space="preserve">This call for proposals aims to cover all fields of research in the study of cartilage. </w:t>
      </w:r>
    </w:p>
    <w:p w14:paraId="4530C992" w14:textId="0BA3587C"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 xml:space="preserve">It aims to support an innovative project on new fundamental, preclinical or clinical research strategies to prevent, preserve or repair cartilage degradation </w:t>
      </w:r>
      <w:r w:rsidR="00DE4A09">
        <w:rPr>
          <w:rStyle w:val="Accentuation"/>
          <w:rFonts w:ascii="Calibri" w:hAnsi="Calibri" w:cs="Calibri"/>
          <w:i w:val="0"/>
          <w:iCs w:val="0"/>
          <w:bdr w:val="none" w:sz="0" w:space="0" w:color="auto" w:frame="1"/>
          <w:shd w:val="clear" w:color="auto" w:fill="FFFFFF"/>
          <w:lang w:val="en-GB"/>
        </w:rPr>
        <w:t xml:space="preserve">in </w:t>
      </w:r>
      <w:r w:rsidRPr="001E3D32">
        <w:rPr>
          <w:rStyle w:val="Accentuation"/>
          <w:rFonts w:ascii="Calibri" w:hAnsi="Calibri" w:cs="Calibri"/>
          <w:i w:val="0"/>
          <w:iCs w:val="0"/>
          <w:bdr w:val="none" w:sz="0" w:space="0" w:color="auto" w:frame="1"/>
          <w:shd w:val="clear" w:color="auto" w:fill="FFFFFF"/>
          <w:lang w:val="en-GB"/>
        </w:rPr>
        <w:t>patients</w:t>
      </w:r>
      <w:r w:rsidR="00DE4A09">
        <w:rPr>
          <w:rStyle w:val="Accentuation"/>
          <w:rFonts w:ascii="Calibri" w:hAnsi="Calibri" w:cs="Calibri"/>
          <w:i w:val="0"/>
          <w:iCs w:val="0"/>
          <w:bdr w:val="none" w:sz="0" w:space="0" w:color="auto" w:frame="1"/>
          <w:shd w:val="clear" w:color="auto" w:fill="FFFFFF"/>
          <w:lang w:val="en-GB"/>
        </w:rPr>
        <w:t xml:space="preserve"> with bleeding disorder</w:t>
      </w:r>
      <w:r w:rsidRPr="001E3D32">
        <w:rPr>
          <w:rStyle w:val="Accentuation"/>
          <w:rFonts w:ascii="Calibri" w:hAnsi="Calibri" w:cs="Calibri"/>
          <w:i w:val="0"/>
          <w:iCs w:val="0"/>
          <w:bdr w:val="none" w:sz="0" w:space="0" w:color="auto" w:frame="1"/>
          <w:shd w:val="clear" w:color="auto" w:fill="FFFFFF"/>
          <w:lang w:val="en-GB"/>
        </w:rPr>
        <w:t xml:space="preserve">. </w:t>
      </w:r>
    </w:p>
    <w:p w14:paraId="7BB1CF76"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56225AF1" w14:textId="1B840D98"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The programme should enable progress to be made in the assessment of</w:t>
      </w:r>
      <w:r w:rsidR="00FE7739">
        <w:rPr>
          <w:rStyle w:val="Accentuation"/>
          <w:rFonts w:ascii="Calibri" w:hAnsi="Calibri" w:cs="Calibri"/>
          <w:i w:val="0"/>
          <w:iCs w:val="0"/>
          <w:bdr w:val="none" w:sz="0" w:space="0" w:color="auto" w:frame="1"/>
          <w:shd w:val="clear" w:color="auto" w:fill="FFFFFF"/>
          <w:lang w:val="en-GB"/>
        </w:rPr>
        <w:t xml:space="preserve"> </w:t>
      </w:r>
      <w:r w:rsidRPr="001E3D32">
        <w:rPr>
          <w:rStyle w:val="Accentuation"/>
          <w:rFonts w:ascii="Calibri" w:hAnsi="Calibri" w:cs="Calibri"/>
          <w:i w:val="0"/>
          <w:iCs w:val="0"/>
          <w:bdr w:val="none" w:sz="0" w:space="0" w:color="auto" w:frame="1"/>
          <w:shd w:val="clear" w:color="auto" w:fill="FFFFFF"/>
          <w:lang w:val="en-GB"/>
        </w:rPr>
        <w:t>the articular state of patients, on the mechanisms leading to the degradation of cartilage and their prevention. It may also focus on innovative studies aimed at repairing damaged joints. The fields considered will include the fundamental aspects (molecular mechanism) of this arthropathy, in animal models or in humans, as well as clinical research, the foreseeable health applications of which will have to be specified.</w:t>
      </w:r>
    </w:p>
    <w:p w14:paraId="7F07ACFC"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64842CCA"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 xml:space="preserve">Projects concerning the search for new therapeutic pathways, in particular regenerative medicine and/or cell engineering will be particularly encouraged. Research and clinical trials are currently underway in the treatment of osteoarthritis. The projects submitted should show how these new techniques could be applied to haemophilic arthropathy. </w:t>
      </w:r>
    </w:p>
    <w:p w14:paraId="3DB73B4B"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37966280" w14:textId="3F8764BB"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Applications that meet all or part of these criteria may be considered.</w:t>
      </w:r>
    </w:p>
    <w:p w14:paraId="4830406F"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1F4D892A"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 xml:space="preserve">In all cases, the projects must clearly set out the expected impact and benefits for the patient. </w:t>
      </w:r>
    </w:p>
    <w:p w14:paraId="7C93E0BA"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Two types of projects may be funded: advanced projects with preliminary data or "pilot" projects dedicated to early stage but large-scale research.</w:t>
      </w:r>
    </w:p>
    <w:p w14:paraId="27111B3F"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p>
    <w:p w14:paraId="564F0C9D" w14:textId="77777777" w:rsidR="001E3D32" w:rsidRPr="001E3D32" w:rsidRDefault="001E3D32" w:rsidP="001E3D32">
      <w:pPr>
        <w:spacing w:after="0"/>
        <w:jc w:val="both"/>
        <w:rPr>
          <w:rStyle w:val="Accentuation"/>
          <w:rFonts w:ascii="Calibri" w:hAnsi="Calibri" w:cs="Calibri"/>
          <w:i w:val="0"/>
          <w:iCs w:val="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 xml:space="preserve">The project leader should present the amount of financial support requested within a provisional budget identifying human and material resources required. The amount allocated will be determined according to the budget available at the AFH. </w:t>
      </w:r>
    </w:p>
    <w:p w14:paraId="7CF538BF" w14:textId="713C0437" w:rsidR="001E3D32" w:rsidRPr="001E3D32" w:rsidRDefault="001E3D32" w:rsidP="001E3D32">
      <w:pPr>
        <w:spacing w:after="0"/>
        <w:jc w:val="both"/>
        <w:rPr>
          <w:rStyle w:val="Accentuation"/>
          <w:rFonts w:ascii="Calibri" w:hAnsi="Calibri" w:cs="Calibri"/>
          <w:i w:val="0"/>
          <w:iCs w:val="0"/>
          <w:color w:val="000000"/>
          <w:bdr w:val="none" w:sz="0" w:space="0" w:color="auto" w:frame="1"/>
          <w:shd w:val="clear" w:color="auto" w:fill="FFFFFF"/>
          <w:lang w:val="en-GB"/>
        </w:rPr>
      </w:pPr>
      <w:r w:rsidRPr="001E3D32">
        <w:rPr>
          <w:rStyle w:val="Accentuation"/>
          <w:rFonts w:ascii="Calibri" w:hAnsi="Calibri" w:cs="Calibri"/>
          <w:i w:val="0"/>
          <w:iCs w:val="0"/>
          <w:bdr w:val="none" w:sz="0" w:space="0" w:color="auto" w:frame="1"/>
          <w:shd w:val="clear" w:color="auto" w:fill="FFFFFF"/>
          <w:lang w:val="en-GB"/>
        </w:rPr>
        <w:t>Depending on the project(s) selected and the results obtained, AFH financial support, through its</w:t>
      </w:r>
      <w:r w:rsidRPr="001E3D32">
        <w:rPr>
          <w:rFonts w:ascii="Calibri" w:hAnsi="Calibri" w:cs="Calibri"/>
          <w:i/>
          <w:iCs/>
          <w:lang w:val="en-GB"/>
        </w:rPr>
        <w:t xml:space="preserve"> </w:t>
      </w:r>
      <w:r w:rsidRPr="001E3D32">
        <w:rPr>
          <w:rStyle w:val="Accentuation"/>
          <w:rFonts w:ascii="Calibri" w:hAnsi="Calibri" w:cs="Calibri"/>
          <w:i w:val="0"/>
          <w:iCs w:val="0"/>
          <w:bdr w:val="none" w:sz="0" w:space="0" w:color="auto" w:frame="1"/>
          <w:shd w:val="clear" w:color="auto" w:fill="FFFFFF"/>
          <w:lang w:val="en-GB"/>
        </w:rPr>
        <w:t xml:space="preserve">Endowment Fund for research on hemophilia </w:t>
      </w:r>
      <w:r w:rsidR="002D6181">
        <w:rPr>
          <w:rStyle w:val="Accentuation"/>
          <w:rFonts w:ascii="Calibri" w:hAnsi="Calibri" w:cs="Calibri"/>
          <w:i w:val="0"/>
          <w:iCs w:val="0"/>
          <w:bdr w:val="none" w:sz="0" w:space="0" w:color="auto" w:frame="1"/>
          <w:shd w:val="clear" w:color="auto" w:fill="FFFFFF"/>
          <w:lang w:val="en-GB"/>
        </w:rPr>
        <w:t xml:space="preserve"> (FRH, Fonds de dotation de Recherche sur l’Hémophilie) </w:t>
      </w:r>
      <w:r w:rsidRPr="001E3D32">
        <w:rPr>
          <w:rStyle w:val="Accentuation"/>
          <w:rFonts w:ascii="Calibri" w:hAnsi="Calibri" w:cs="Calibri"/>
          <w:i w:val="0"/>
          <w:iCs w:val="0"/>
          <w:bdr w:val="none" w:sz="0" w:space="0" w:color="auto" w:frame="1"/>
          <w:shd w:val="clear" w:color="auto" w:fill="FFFFFF"/>
          <w:lang w:val="en-GB"/>
        </w:rPr>
        <w:lastRenderedPageBreak/>
        <w:t>and/or its Hemophilia Association Funds hosted by the Fondation de France, may be renewed annually, once or several times, or readjusted by the AFH Board of Directors (</w:t>
      </w:r>
      <w:r w:rsidR="00FE7739">
        <w:rPr>
          <w:rStyle w:val="Accentuation"/>
          <w:rFonts w:ascii="Calibri" w:hAnsi="Calibri" w:cs="Calibri"/>
          <w:i w:val="0"/>
          <w:iCs w:val="0"/>
          <w:bdr w:val="none" w:sz="0" w:space="0" w:color="auto" w:frame="1"/>
          <w:shd w:val="clear" w:color="auto" w:fill="FFFFFF"/>
          <w:lang w:val="en-GB"/>
        </w:rPr>
        <w:t>CA</w:t>
      </w:r>
      <w:r w:rsidRPr="001E3D32">
        <w:rPr>
          <w:rStyle w:val="Accentuation"/>
          <w:rFonts w:ascii="Calibri" w:hAnsi="Calibri" w:cs="Calibri"/>
          <w:i w:val="0"/>
          <w:iCs w:val="0"/>
          <w:bdr w:val="none" w:sz="0" w:space="0" w:color="auto" w:frame="1"/>
          <w:shd w:val="clear" w:color="auto" w:fill="FFFFFF"/>
          <w:lang w:val="en-GB"/>
        </w:rPr>
        <w:t>). The amount of this future support has not yet been defined and will depend on the donations collected by the association at the renewal deadlines.</w:t>
      </w:r>
    </w:p>
    <w:p w14:paraId="668EEC0C" w14:textId="77777777" w:rsidR="001E3D32" w:rsidRPr="001E3D32" w:rsidRDefault="001E3D32" w:rsidP="001E3D32">
      <w:pPr>
        <w:spacing w:after="0"/>
        <w:jc w:val="both"/>
        <w:rPr>
          <w:rStyle w:val="Accentuation"/>
          <w:rFonts w:ascii="Calibri" w:hAnsi="Calibri" w:cs="Calibri"/>
          <w:bdr w:val="none" w:sz="0" w:space="0" w:color="auto" w:frame="1"/>
          <w:shd w:val="clear" w:color="auto" w:fill="FFFFFF"/>
          <w:lang w:val="en-GB"/>
        </w:rPr>
      </w:pPr>
    </w:p>
    <w:p w14:paraId="3F2F9A24" w14:textId="0432E0CA" w:rsidR="001E3D32" w:rsidRPr="006F535E" w:rsidRDefault="00FE7739" w:rsidP="001E3D32">
      <w:pPr>
        <w:spacing w:after="0"/>
        <w:jc w:val="both"/>
        <w:rPr>
          <w:rFonts w:ascii="Calibri" w:hAnsi="Calibri" w:cs="Calibri"/>
        </w:rPr>
      </w:pPr>
      <w:r>
        <w:rPr>
          <w:rFonts w:ascii="Calibri" w:hAnsi="Calibri" w:cs="Calibri"/>
          <w:lang w:val="en-GB"/>
        </w:rPr>
        <w:t>Applicants</w:t>
      </w:r>
      <w:r w:rsidR="001E3D32" w:rsidRPr="001E3D32">
        <w:rPr>
          <w:rFonts w:ascii="Calibri" w:hAnsi="Calibri" w:cs="Calibri"/>
          <w:lang w:val="en-GB"/>
        </w:rPr>
        <w:t xml:space="preserve"> must submit to the AFH a complete and detailed file, written in English to enable assessment by international experts, indicating:</w:t>
      </w:r>
    </w:p>
    <w:p w14:paraId="20393437"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 xml:space="preserve">Presentation of the project </w:t>
      </w:r>
    </w:p>
    <w:p w14:paraId="4D94F35A"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Presentation of the Project leader</w:t>
      </w:r>
    </w:p>
    <w:p w14:paraId="6648A793"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Project summaries in English and French</w:t>
      </w:r>
    </w:p>
    <w:p w14:paraId="0C51911D"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 xml:space="preserve">Description of the research project </w:t>
      </w:r>
    </w:p>
    <w:p w14:paraId="3038CFCA"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Information about the project team</w:t>
      </w:r>
    </w:p>
    <w:p w14:paraId="0E885273"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Provisional budget and funding already secured</w:t>
      </w:r>
    </w:p>
    <w:p w14:paraId="1ECFC5FE" w14:textId="77777777" w:rsidR="001E3D32" w:rsidRPr="001E3D32" w:rsidRDefault="001E3D32" w:rsidP="001E3D32">
      <w:pPr>
        <w:numPr>
          <w:ilvl w:val="0"/>
          <w:numId w:val="8"/>
        </w:numPr>
        <w:spacing w:after="0"/>
        <w:jc w:val="both"/>
        <w:rPr>
          <w:rFonts w:ascii="Calibri" w:hAnsi="Calibri" w:cs="Calibri"/>
          <w:lang w:val="en-GB"/>
        </w:rPr>
      </w:pPr>
      <w:r w:rsidRPr="001E3D32">
        <w:rPr>
          <w:rFonts w:ascii="Calibri" w:hAnsi="Calibri" w:cs="Calibri"/>
          <w:lang w:val="en-GB"/>
        </w:rPr>
        <w:t>Administrative information about the project structure</w:t>
      </w:r>
    </w:p>
    <w:p w14:paraId="19F34F53" w14:textId="77777777" w:rsidR="001E3D32" w:rsidRPr="001E3D32" w:rsidRDefault="001E3D32" w:rsidP="001E3D32">
      <w:pPr>
        <w:spacing w:after="0"/>
        <w:jc w:val="both"/>
        <w:rPr>
          <w:rStyle w:val="Accentuation"/>
          <w:rFonts w:ascii="Calibri" w:hAnsi="Calibri" w:cs="Calibri"/>
          <w:bdr w:val="none" w:sz="0" w:space="0" w:color="auto" w:frame="1"/>
          <w:shd w:val="clear" w:color="auto" w:fill="FFFFFF"/>
          <w:lang w:val="en-GB"/>
        </w:rPr>
      </w:pPr>
    </w:p>
    <w:p w14:paraId="2636E458" w14:textId="77777777" w:rsidR="001E3D32" w:rsidRPr="001E3D32" w:rsidRDefault="001E3D32" w:rsidP="001E3D32">
      <w:pPr>
        <w:autoSpaceDE w:val="0"/>
        <w:autoSpaceDN w:val="0"/>
        <w:adjustRightInd w:val="0"/>
        <w:spacing w:after="0"/>
        <w:jc w:val="both"/>
        <w:rPr>
          <w:rFonts w:ascii="Calibri" w:hAnsi="Calibri" w:cs="Calibri"/>
        </w:rPr>
      </w:pPr>
      <w:r w:rsidRPr="001E3D32">
        <w:rPr>
          <w:rFonts w:ascii="Calibri" w:hAnsi="Calibri" w:cs="Calibri"/>
          <w:lang w:val="en-GB"/>
        </w:rPr>
        <w:t>The application form can be downloaded from the AFH website:</w:t>
      </w:r>
    </w:p>
    <w:p w14:paraId="1C6BE683" w14:textId="28951340" w:rsidR="001E3D32" w:rsidRPr="001E3D32" w:rsidRDefault="00671445" w:rsidP="00AC49EA">
      <w:pPr>
        <w:autoSpaceDE w:val="0"/>
        <w:autoSpaceDN w:val="0"/>
        <w:adjustRightInd w:val="0"/>
        <w:spacing w:after="0"/>
        <w:ind w:left="-1418"/>
        <w:jc w:val="center"/>
        <w:rPr>
          <w:rFonts w:ascii="Calibri" w:hAnsi="Calibri" w:cs="Calibri"/>
          <w:lang w:val="en-GB"/>
        </w:rPr>
      </w:pPr>
      <w:hyperlink r:id="rId7" w:history="1">
        <w:r w:rsidR="007347F6">
          <w:rPr>
            <w:rStyle w:val="Lienhypertexte"/>
          </w:rPr>
          <w:t>https://afh.asso.fr/wp-content/uploads/2021/03/Application-File.docx</w:t>
        </w:r>
      </w:hyperlink>
    </w:p>
    <w:p w14:paraId="5D97D87A" w14:textId="77777777" w:rsidR="007347F6" w:rsidRDefault="007347F6" w:rsidP="001E3D32">
      <w:pPr>
        <w:autoSpaceDE w:val="0"/>
        <w:autoSpaceDN w:val="0"/>
        <w:adjustRightInd w:val="0"/>
        <w:spacing w:after="0"/>
        <w:jc w:val="both"/>
        <w:rPr>
          <w:rFonts w:ascii="Calibri" w:hAnsi="Calibri" w:cs="Calibri"/>
          <w:lang w:val="en-GB"/>
        </w:rPr>
      </w:pPr>
    </w:p>
    <w:p w14:paraId="6ECCA046" w14:textId="6B914531"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 xml:space="preserve">The deadline for submitting applications is </w:t>
      </w:r>
      <w:r w:rsidR="00671445">
        <w:rPr>
          <w:rFonts w:ascii="Calibri" w:hAnsi="Calibri" w:cs="Calibri"/>
          <w:b/>
          <w:bCs/>
          <w:lang w:val="en-GB"/>
        </w:rPr>
        <w:t>June</w:t>
      </w:r>
      <w:r w:rsidR="002C4AFC" w:rsidRPr="007347F6">
        <w:rPr>
          <w:rFonts w:ascii="Calibri" w:hAnsi="Calibri" w:cs="Calibri"/>
          <w:b/>
          <w:bCs/>
          <w:lang w:val="en-GB"/>
        </w:rPr>
        <w:t xml:space="preserve"> 1st</w:t>
      </w:r>
      <w:r w:rsidRPr="007347F6">
        <w:rPr>
          <w:rFonts w:ascii="Calibri" w:hAnsi="Calibri" w:cs="Calibri"/>
          <w:b/>
          <w:bCs/>
          <w:lang w:val="en-GB"/>
        </w:rPr>
        <w:t xml:space="preserve"> 2021</w:t>
      </w:r>
      <w:r w:rsidRPr="002C4AFC">
        <w:rPr>
          <w:rFonts w:ascii="Calibri" w:hAnsi="Calibri" w:cs="Calibri"/>
          <w:lang w:val="en-GB"/>
        </w:rPr>
        <w:t>.</w:t>
      </w:r>
    </w:p>
    <w:p w14:paraId="3B2D89DA" w14:textId="77777777" w:rsidR="001E3D32" w:rsidRPr="001E3D32" w:rsidRDefault="001E3D32" w:rsidP="001E3D32">
      <w:pPr>
        <w:autoSpaceDE w:val="0"/>
        <w:autoSpaceDN w:val="0"/>
        <w:adjustRightInd w:val="0"/>
        <w:spacing w:after="0"/>
        <w:jc w:val="both"/>
        <w:rPr>
          <w:rFonts w:ascii="Calibri" w:hAnsi="Calibri" w:cs="Calibri"/>
          <w:lang w:val="en-GB"/>
        </w:rPr>
      </w:pPr>
    </w:p>
    <w:p w14:paraId="5D0E43BD" w14:textId="77777777"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 xml:space="preserve">Applications must be sent by e-mail to the following address: </w:t>
      </w:r>
      <w:hyperlink r:id="rId8" w:history="1">
        <w:r w:rsidRPr="001E3D32">
          <w:rPr>
            <w:rStyle w:val="Lienhypertexte"/>
            <w:rFonts w:ascii="Calibri" w:hAnsi="Calibri" w:cs="Calibri"/>
            <w:lang w:val="en-GB"/>
          </w:rPr>
          <w:t>genevieve.pietu@afh.asso.fr</w:t>
        </w:r>
      </w:hyperlink>
    </w:p>
    <w:p w14:paraId="2D519420" w14:textId="77777777" w:rsidR="001E3D32" w:rsidRPr="001E3D32" w:rsidRDefault="001E3D32" w:rsidP="001E3D32">
      <w:pPr>
        <w:autoSpaceDE w:val="0"/>
        <w:autoSpaceDN w:val="0"/>
        <w:adjustRightInd w:val="0"/>
        <w:spacing w:after="0"/>
        <w:jc w:val="both"/>
        <w:rPr>
          <w:rFonts w:ascii="Calibri" w:hAnsi="Calibri" w:cs="Calibri"/>
          <w:lang w:val="en-GB"/>
        </w:rPr>
      </w:pPr>
    </w:p>
    <w:p w14:paraId="2DAC64BF" w14:textId="77777777"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The projects will be examined by the AFH Scientific Council taking into account the following:</w:t>
      </w:r>
    </w:p>
    <w:p w14:paraId="49A1B40D" w14:textId="77777777" w:rsidR="001E3D32" w:rsidRPr="001E3D32" w:rsidRDefault="001E3D32" w:rsidP="001E3D32">
      <w:pPr>
        <w:numPr>
          <w:ilvl w:val="0"/>
          <w:numId w:val="8"/>
        </w:numPr>
        <w:autoSpaceDE w:val="0"/>
        <w:autoSpaceDN w:val="0"/>
        <w:adjustRightInd w:val="0"/>
        <w:spacing w:after="0"/>
        <w:jc w:val="both"/>
        <w:rPr>
          <w:rFonts w:ascii="Calibri" w:hAnsi="Calibri" w:cs="Calibri"/>
          <w:lang w:val="en-GB"/>
        </w:rPr>
      </w:pPr>
      <w:r w:rsidRPr="001E3D32">
        <w:rPr>
          <w:rFonts w:ascii="Calibri" w:hAnsi="Calibri" w:cs="Calibri"/>
          <w:lang w:val="en-GB"/>
        </w:rPr>
        <w:t xml:space="preserve">Project potential: Preliminary results and advantages for patients in the expected results </w:t>
      </w:r>
    </w:p>
    <w:p w14:paraId="5B852732" w14:textId="77777777" w:rsidR="001E3D32" w:rsidRPr="001E3D32" w:rsidRDefault="001E3D32" w:rsidP="001E3D32">
      <w:pPr>
        <w:numPr>
          <w:ilvl w:val="0"/>
          <w:numId w:val="8"/>
        </w:numPr>
        <w:autoSpaceDE w:val="0"/>
        <w:autoSpaceDN w:val="0"/>
        <w:adjustRightInd w:val="0"/>
        <w:spacing w:after="0"/>
        <w:jc w:val="both"/>
        <w:rPr>
          <w:rFonts w:ascii="Calibri" w:hAnsi="Calibri" w:cs="Calibri"/>
          <w:lang w:val="en-GB"/>
        </w:rPr>
      </w:pPr>
      <w:r w:rsidRPr="001E3D32">
        <w:rPr>
          <w:rFonts w:ascii="Calibri" w:hAnsi="Calibri" w:cs="Calibri"/>
          <w:lang w:val="en-GB"/>
        </w:rPr>
        <w:t>Feasibility of the programme (results achieved, co-financing, scientific environment, partnerships, number of people involved or full-time equivalents etc.)</w:t>
      </w:r>
    </w:p>
    <w:p w14:paraId="1E3D8627" w14:textId="77777777" w:rsidR="001E3D32" w:rsidRPr="001E3D32" w:rsidRDefault="001E3D32" w:rsidP="001E3D32">
      <w:pPr>
        <w:numPr>
          <w:ilvl w:val="0"/>
          <w:numId w:val="8"/>
        </w:numPr>
        <w:autoSpaceDE w:val="0"/>
        <w:autoSpaceDN w:val="0"/>
        <w:adjustRightInd w:val="0"/>
        <w:spacing w:after="0"/>
        <w:jc w:val="both"/>
        <w:rPr>
          <w:rFonts w:ascii="Calibri" w:hAnsi="Calibri" w:cs="Calibri"/>
          <w:lang w:val="en-GB"/>
        </w:rPr>
      </w:pPr>
      <w:r w:rsidRPr="001E3D32">
        <w:rPr>
          <w:rFonts w:ascii="Calibri" w:hAnsi="Calibri" w:cs="Calibri"/>
          <w:lang w:val="en-GB"/>
        </w:rPr>
        <w:t>Adequacy with the applicant's budget</w:t>
      </w:r>
    </w:p>
    <w:p w14:paraId="3950499B" w14:textId="77777777" w:rsidR="001E3D32" w:rsidRPr="001E3D32" w:rsidRDefault="001E3D32" w:rsidP="001E3D32">
      <w:pPr>
        <w:numPr>
          <w:ilvl w:val="0"/>
          <w:numId w:val="8"/>
        </w:numPr>
        <w:autoSpaceDE w:val="0"/>
        <w:autoSpaceDN w:val="0"/>
        <w:adjustRightInd w:val="0"/>
        <w:spacing w:after="0"/>
        <w:jc w:val="both"/>
        <w:rPr>
          <w:rFonts w:ascii="Calibri" w:hAnsi="Calibri" w:cs="Calibri"/>
          <w:lang w:val="en-GB"/>
        </w:rPr>
      </w:pPr>
      <w:r w:rsidRPr="001E3D32">
        <w:rPr>
          <w:rFonts w:ascii="Calibri" w:hAnsi="Calibri" w:cs="Calibri"/>
          <w:lang w:val="en-GB"/>
        </w:rPr>
        <w:t>Scientific quality of the applicant (background, publications) and of the team (respective contribution of each member). Scientific quality of the host laboratory and quality of the work carried out by the team over the last 3 years in this field.</w:t>
      </w:r>
    </w:p>
    <w:p w14:paraId="58248511" w14:textId="77777777" w:rsidR="001E3D32" w:rsidRPr="001E3D32" w:rsidRDefault="001E3D32" w:rsidP="001E3D32">
      <w:pPr>
        <w:autoSpaceDE w:val="0"/>
        <w:autoSpaceDN w:val="0"/>
        <w:adjustRightInd w:val="0"/>
        <w:spacing w:after="0"/>
        <w:jc w:val="both"/>
        <w:rPr>
          <w:rFonts w:ascii="Calibri" w:hAnsi="Calibri" w:cs="Calibri"/>
          <w:lang w:val="en-GB"/>
        </w:rPr>
      </w:pPr>
    </w:p>
    <w:p w14:paraId="0C11BB24" w14:textId="77777777"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The validation of the funding will be ratified by the AFH Board of Directors.</w:t>
      </w:r>
    </w:p>
    <w:p w14:paraId="1F44FF04" w14:textId="6A8F2AF0"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 xml:space="preserve">The results of the selection process will be communicated to the applicants </w:t>
      </w:r>
      <w:r w:rsidR="002C4AFC">
        <w:rPr>
          <w:rFonts w:ascii="Calibri" w:hAnsi="Calibri" w:cs="Calibri"/>
          <w:lang w:val="en-GB"/>
        </w:rPr>
        <w:t>in</w:t>
      </w:r>
      <w:r w:rsidR="002C4AFC" w:rsidRPr="002C4AFC">
        <w:rPr>
          <w:rFonts w:ascii="Calibri" w:hAnsi="Calibri" w:cs="Calibri"/>
          <w:lang w:val="en-GB"/>
        </w:rPr>
        <w:t xml:space="preserve"> </w:t>
      </w:r>
      <w:r w:rsidR="00671445">
        <w:rPr>
          <w:rFonts w:ascii="Calibri" w:hAnsi="Calibri" w:cs="Calibri"/>
          <w:lang w:val="en-GB"/>
        </w:rPr>
        <w:t>Septembre</w:t>
      </w:r>
      <w:r w:rsidRPr="002C4AFC">
        <w:rPr>
          <w:rFonts w:ascii="Calibri" w:hAnsi="Calibri" w:cs="Calibri"/>
          <w:lang w:val="en-GB"/>
        </w:rPr>
        <w:t xml:space="preserve"> 2021.</w:t>
      </w:r>
    </w:p>
    <w:p w14:paraId="34F7F300" w14:textId="77777777" w:rsidR="001E3D32" w:rsidRPr="001E3D32" w:rsidRDefault="001E3D32" w:rsidP="001E3D32">
      <w:pPr>
        <w:autoSpaceDE w:val="0"/>
        <w:autoSpaceDN w:val="0"/>
        <w:adjustRightInd w:val="0"/>
        <w:spacing w:after="0"/>
        <w:jc w:val="both"/>
        <w:rPr>
          <w:rFonts w:ascii="Calibri" w:hAnsi="Calibri" w:cs="Calibri"/>
          <w:lang w:val="en-GB"/>
        </w:rPr>
      </w:pPr>
    </w:p>
    <w:p w14:paraId="273229D5" w14:textId="63BD04FD"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A written report to the Scientific Council, including an exhaustive description of the expenses incurred, and participation in the AFH General Assembly or other AFH events will enable the progress of the work to be evaluated and reported on.</w:t>
      </w:r>
    </w:p>
    <w:p w14:paraId="65754EAD" w14:textId="60582AD9" w:rsidR="001E3D32" w:rsidRPr="001E3D32" w:rsidRDefault="001E3D32" w:rsidP="001E3D32">
      <w:pPr>
        <w:autoSpaceDE w:val="0"/>
        <w:autoSpaceDN w:val="0"/>
        <w:adjustRightInd w:val="0"/>
        <w:spacing w:after="0"/>
        <w:jc w:val="both"/>
        <w:rPr>
          <w:rFonts w:ascii="Calibri" w:hAnsi="Calibri" w:cs="Calibri"/>
          <w:lang w:val="en-GB"/>
        </w:rPr>
      </w:pPr>
    </w:p>
    <w:p w14:paraId="497D3065" w14:textId="3E6B1C8C" w:rsidR="001E3D32" w:rsidRPr="001E3D32" w:rsidRDefault="001E3D32" w:rsidP="001E3D32">
      <w:pPr>
        <w:autoSpaceDE w:val="0"/>
        <w:autoSpaceDN w:val="0"/>
        <w:adjustRightInd w:val="0"/>
        <w:spacing w:after="0"/>
        <w:jc w:val="both"/>
        <w:rPr>
          <w:rFonts w:ascii="Calibri" w:hAnsi="Calibri" w:cs="Calibri"/>
        </w:rPr>
      </w:pPr>
      <w:r w:rsidRPr="001E3D32">
        <w:rPr>
          <w:rFonts w:ascii="Calibri" w:hAnsi="Calibri" w:cs="Calibri"/>
        </w:rPr>
        <w:t xml:space="preserve">             Nicolas GIRAUD</w:t>
      </w:r>
      <w:r w:rsidRPr="001E3D32">
        <w:rPr>
          <w:rFonts w:ascii="Calibri" w:hAnsi="Calibri" w:cs="Calibri"/>
        </w:rPr>
        <w:tab/>
      </w:r>
      <w:r w:rsidRPr="001E3D32">
        <w:rPr>
          <w:rFonts w:ascii="Calibri" w:hAnsi="Calibri" w:cs="Calibri"/>
        </w:rPr>
        <w:tab/>
      </w:r>
      <w:r w:rsidRPr="001E3D32">
        <w:rPr>
          <w:rFonts w:ascii="Calibri" w:hAnsi="Calibri" w:cs="Calibri"/>
        </w:rPr>
        <w:tab/>
      </w:r>
      <w:r w:rsidRPr="001E3D32">
        <w:rPr>
          <w:rFonts w:ascii="Calibri" w:hAnsi="Calibri" w:cs="Calibri"/>
        </w:rPr>
        <w:tab/>
      </w:r>
      <w:r w:rsidR="004947A4">
        <w:rPr>
          <w:rFonts w:ascii="Calibri" w:hAnsi="Calibri" w:cs="Calibri"/>
        </w:rPr>
        <w:t>D</w:t>
      </w:r>
      <w:r w:rsidRPr="001E3D32">
        <w:rPr>
          <w:rFonts w:ascii="Calibri" w:hAnsi="Calibri" w:cs="Calibri"/>
        </w:rPr>
        <w:t>oct</w:t>
      </w:r>
      <w:r w:rsidR="004947A4">
        <w:rPr>
          <w:rFonts w:ascii="Calibri" w:hAnsi="Calibri" w:cs="Calibri"/>
        </w:rPr>
        <w:t>o</w:t>
      </w:r>
      <w:r w:rsidRPr="001E3D32">
        <w:rPr>
          <w:rFonts w:ascii="Calibri" w:hAnsi="Calibri" w:cs="Calibri"/>
        </w:rPr>
        <w:t>r Annie BOREL-DERLON</w:t>
      </w:r>
    </w:p>
    <w:p w14:paraId="153C9383" w14:textId="442ECDA2" w:rsidR="001E3D32" w:rsidRPr="001E3D32" w:rsidRDefault="001E3D32" w:rsidP="001E3D32">
      <w:pPr>
        <w:autoSpaceDE w:val="0"/>
        <w:autoSpaceDN w:val="0"/>
        <w:adjustRightInd w:val="0"/>
        <w:spacing w:after="0"/>
        <w:ind w:firstLine="567"/>
        <w:jc w:val="both"/>
        <w:rPr>
          <w:rFonts w:ascii="Calibri" w:hAnsi="Calibri" w:cs="Calibri"/>
        </w:rPr>
      </w:pPr>
      <w:r w:rsidRPr="001E3D32">
        <w:rPr>
          <w:rFonts w:ascii="Calibri" w:hAnsi="Calibri" w:cs="Calibri"/>
        </w:rPr>
        <w:t xml:space="preserve"> Pr</w:t>
      </w:r>
      <w:r w:rsidR="004947A4">
        <w:rPr>
          <w:rFonts w:ascii="Calibri" w:hAnsi="Calibri" w:cs="Calibri"/>
        </w:rPr>
        <w:t>e</w:t>
      </w:r>
      <w:r w:rsidRPr="001E3D32">
        <w:rPr>
          <w:rFonts w:ascii="Calibri" w:hAnsi="Calibri" w:cs="Calibri"/>
        </w:rPr>
        <w:t>sident AFH</w:t>
      </w:r>
      <w:r w:rsidRPr="001E3D32">
        <w:rPr>
          <w:rFonts w:ascii="Calibri" w:hAnsi="Calibri" w:cs="Calibri"/>
        </w:rPr>
        <w:tab/>
      </w:r>
      <w:r w:rsidRPr="001E3D32">
        <w:rPr>
          <w:rFonts w:ascii="Calibri" w:hAnsi="Calibri" w:cs="Calibri"/>
        </w:rPr>
        <w:tab/>
      </w:r>
      <w:r w:rsidRPr="001E3D32">
        <w:rPr>
          <w:rFonts w:ascii="Calibri" w:hAnsi="Calibri" w:cs="Calibri"/>
        </w:rPr>
        <w:tab/>
        <w:t xml:space="preserve">              </w:t>
      </w:r>
      <w:r w:rsidR="004947A4">
        <w:rPr>
          <w:rFonts w:ascii="Calibri" w:hAnsi="Calibri" w:cs="Calibri"/>
        </w:rPr>
        <w:t>President</w:t>
      </w:r>
      <w:r w:rsidR="004947A4" w:rsidRPr="004947A4">
        <w:rPr>
          <w:rFonts w:ascii="Calibri" w:hAnsi="Calibri" w:cs="Calibri"/>
          <w:lang w:val="en-GB"/>
        </w:rPr>
        <w:t xml:space="preserve"> </w:t>
      </w:r>
      <w:r w:rsidR="004947A4" w:rsidRPr="001E3D32">
        <w:rPr>
          <w:rFonts w:ascii="Calibri" w:hAnsi="Calibri" w:cs="Calibri"/>
          <w:lang w:val="en-GB"/>
        </w:rPr>
        <w:t xml:space="preserve">AFH Scientific Council </w:t>
      </w:r>
    </w:p>
    <w:p w14:paraId="4FF3B3D3" w14:textId="77777777" w:rsidR="001E3D32" w:rsidRPr="001E3D32" w:rsidRDefault="001E3D32" w:rsidP="001E3D32">
      <w:pPr>
        <w:autoSpaceDE w:val="0"/>
        <w:autoSpaceDN w:val="0"/>
        <w:adjustRightInd w:val="0"/>
        <w:spacing w:after="0"/>
        <w:jc w:val="both"/>
        <w:rPr>
          <w:rFonts w:ascii="Calibri" w:hAnsi="Calibri" w:cs="Calibri"/>
          <w:lang w:val="en-GB"/>
        </w:rPr>
      </w:pPr>
    </w:p>
    <w:p w14:paraId="53467813" w14:textId="24C32A89"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For further information, please contact the AFH:</w:t>
      </w:r>
    </w:p>
    <w:p w14:paraId="5179433F" w14:textId="77777777"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Tel: + 33 (0)1 45 67 77 67 - Fax: + 33 (0)1 45 67 85 44</w:t>
      </w:r>
    </w:p>
    <w:p w14:paraId="3415B9A1" w14:textId="77777777" w:rsidR="001E3D32" w:rsidRPr="001E3D32" w:rsidRDefault="001E3D32" w:rsidP="001E3D32">
      <w:pPr>
        <w:autoSpaceDE w:val="0"/>
        <w:autoSpaceDN w:val="0"/>
        <w:adjustRightInd w:val="0"/>
        <w:spacing w:after="0"/>
        <w:jc w:val="both"/>
        <w:rPr>
          <w:rFonts w:ascii="Calibri" w:hAnsi="Calibri" w:cs="Calibri"/>
          <w:lang w:val="en-GB"/>
        </w:rPr>
      </w:pPr>
      <w:r w:rsidRPr="001E3D32">
        <w:rPr>
          <w:rFonts w:ascii="Calibri" w:hAnsi="Calibri" w:cs="Calibri"/>
          <w:lang w:val="en-GB"/>
        </w:rPr>
        <w:t>E-mail: www.afh.asso.fr - Website: info@afh.asso.fr</w:t>
      </w:r>
    </w:p>
    <w:sectPr w:rsidR="001E3D32" w:rsidRPr="001E3D32" w:rsidSect="001E3D32">
      <w:pgSz w:w="11906" w:h="16838"/>
      <w:pgMar w:top="1304" w:right="1418" w:bottom="1304"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CB3"/>
    <w:multiLevelType w:val="hybridMultilevel"/>
    <w:tmpl w:val="05945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31084A"/>
    <w:multiLevelType w:val="hybridMultilevel"/>
    <w:tmpl w:val="5A8E8668"/>
    <w:lvl w:ilvl="0" w:tplc="728858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FCB2A9B"/>
    <w:multiLevelType w:val="hybridMultilevel"/>
    <w:tmpl w:val="4A4A5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E221F"/>
    <w:multiLevelType w:val="hybridMultilevel"/>
    <w:tmpl w:val="6F42D42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70306F7"/>
    <w:multiLevelType w:val="hybridMultilevel"/>
    <w:tmpl w:val="CF2ECB72"/>
    <w:lvl w:ilvl="0" w:tplc="6A384A9C">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C7452"/>
    <w:multiLevelType w:val="hybridMultilevel"/>
    <w:tmpl w:val="70D2AD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1B"/>
    <w:rsid w:val="00007451"/>
    <w:rsid w:val="00025C18"/>
    <w:rsid w:val="00075172"/>
    <w:rsid w:val="00083E1B"/>
    <w:rsid w:val="000B7428"/>
    <w:rsid w:val="000D39DF"/>
    <w:rsid w:val="000E4F04"/>
    <w:rsid w:val="00123859"/>
    <w:rsid w:val="001450DD"/>
    <w:rsid w:val="00147F9E"/>
    <w:rsid w:val="00155C3D"/>
    <w:rsid w:val="00156588"/>
    <w:rsid w:val="0018627D"/>
    <w:rsid w:val="00192EA4"/>
    <w:rsid w:val="001B0EAC"/>
    <w:rsid w:val="001C18BF"/>
    <w:rsid w:val="001E3D32"/>
    <w:rsid w:val="00203FF4"/>
    <w:rsid w:val="00217F7E"/>
    <w:rsid w:val="00220514"/>
    <w:rsid w:val="00231123"/>
    <w:rsid w:val="00233DE6"/>
    <w:rsid w:val="002361DB"/>
    <w:rsid w:val="0026178E"/>
    <w:rsid w:val="00262300"/>
    <w:rsid w:val="002C32F9"/>
    <w:rsid w:val="002C4AFC"/>
    <w:rsid w:val="002D6181"/>
    <w:rsid w:val="002D6A40"/>
    <w:rsid w:val="002E09E2"/>
    <w:rsid w:val="002E57BB"/>
    <w:rsid w:val="00325C59"/>
    <w:rsid w:val="00342138"/>
    <w:rsid w:val="00351A1A"/>
    <w:rsid w:val="0037287D"/>
    <w:rsid w:val="00382C9A"/>
    <w:rsid w:val="003934A9"/>
    <w:rsid w:val="0047587A"/>
    <w:rsid w:val="004947A4"/>
    <w:rsid w:val="004A2935"/>
    <w:rsid w:val="004C0229"/>
    <w:rsid w:val="004D4616"/>
    <w:rsid w:val="0050425A"/>
    <w:rsid w:val="005150E8"/>
    <w:rsid w:val="00515A31"/>
    <w:rsid w:val="0051765D"/>
    <w:rsid w:val="00556196"/>
    <w:rsid w:val="00565959"/>
    <w:rsid w:val="00571F2B"/>
    <w:rsid w:val="00571F79"/>
    <w:rsid w:val="0058708E"/>
    <w:rsid w:val="005B24C7"/>
    <w:rsid w:val="005D592C"/>
    <w:rsid w:val="005E11BA"/>
    <w:rsid w:val="00631638"/>
    <w:rsid w:val="006345DA"/>
    <w:rsid w:val="0066732F"/>
    <w:rsid w:val="00671445"/>
    <w:rsid w:val="00673B08"/>
    <w:rsid w:val="00696FF8"/>
    <w:rsid w:val="006A0141"/>
    <w:rsid w:val="006D72DE"/>
    <w:rsid w:val="006F535E"/>
    <w:rsid w:val="006F6321"/>
    <w:rsid w:val="00724BE4"/>
    <w:rsid w:val="0072635A"/>
    <w:rsid w:val="00733541"/>
    <w:rsid w:val="007344A1"/>
    <w:rsid w:val="007347F6"/>
    <w:rsid w:val="00787EF6"/>
    <w:rsid w:val="00790848"/>
    <w:rsid w:val="00792D03"/>
    <w:rsid w:val="00797AC4"/>
    <w:rsid w:val="007A4D6F"/>
    <w:rsid w:val="007D5C71"/>
    <w:rsid w:val="007D78D6"/>
    <w:rsid w:val="007E1666"/>
    <w:rsid w:val="00800A8A"/>
    <w:rsid w:val="0080276B"/>
    <w:rsid w:val="00805700"/>
    <w:rsid w:val="00865A53"/>
    <w:rsid w:val="00867F77"/>
    <w:rsid w:val="00873B23"/>
    <w:rsid w:val="008B70E5"/>
    <w:rsid w:val="008D4065"/>
    <w:rsid w:val="008E6380"/>
    <w:rsid w:val="00900ED3"/>
    <w:rsid w:val="00921BC7"/>
    <w:rsid w:val="00961470"/>
    <w:rsid w:val="00993869"/>
    <w:rsid w:val="00995CB1"/>
    <w:rsid w:val="009A116F"/>
    <w:rsid w:val="009D3A17"/>
    <w:rsid w:val="009F4DCD"/>
    <w:rsid w:val="00A74CFA"/>
    <w:rsid w:val="00A930A9"/>
    <w:rsid w:val="00AC49EA"/>
    <w:rsid w:val="00AD5918"/>
    <w:rsid w:val="00AE3F13"/>
    <w:rsid w:val="00AF66C3"/>
    <w:rsid w:val="00B053D1"/>
    <w:rsid w:val="00B34BE4"/>
    <w:rsid w:val="00B45B34"/>
    <w:rsid w:val="00B75E81"/>
    <w:rsid w:val="00B83C80"/>
    <w:rsid w:val="00B84496"/>
    <w:rsid w:val="00B923DB"/>
    <w:rsid w:val="00BA3263"/>
    <w:rsid w:val="00BD3F50"/>
    <w:rsid w:val="00BD6CED"/>
    <w:rsid w:val="00BF40AC"/>
    <w:rsid w:val="00C350F1"/>
    <w:rsid w:val="00C40772"/>
    <w:rsid w:val="00C44201"/>
    <w:rsid w:val="00C57ECD"/>
    <w:rsid w:val="00C71289"/>
    <w:rsid w:val="00C8209F"/>
    <w:rsid w:val="00C913AA"/>
    <w:rsid w:val="00CB5D2F"/>
    <w:rsid w:val="00CB6CB7"/>
    <w:rsid w:val="00CB6CF8"/>
    <w:rsid w:val="00CD0B0E"/>
    <w:rsid w:val="00CD39A9"/>
    <w:rsid w:val="00CE6114"/>
    <w:rsid w:val="00CF533A"/>
    <w:rsid w:val="00CF5511"/>
    <w:rsid w:val="00D14012"/>
    <w:rsid w:val="00D32660"/>
    <w:rsid w:val="00D349F2"/>
    <w:rsid w:val="00D34F0E"/>
    <w:rsid w:val="00DA3093"/>
    <w:rsid w:val="00DA6D39"/>
    <w:rsid w:val="00DE4A09"/>
    <w:rsid w:val="00E042FF"/>
    <w:rsid w:val="00E716F6"/>
    <w:rsid w:val="00E80CE0"/>
    <w:rsid w:val="00E978E1"/>
    <w:rsid w:val="00EB637E"/>
    <w:rsid w:val="00F17B65"/>
    <w:rsid w:val="00F21F10"/>
    <w:rsid w:val="00F31A3A"/>
    <w:rsid w:val="00F46D2F"/>
    <w:rsid w:val="00F63B1B"/>
    <w:rsid w:val="00F7228C"/>
    <w:rsid w:val="00FA67E6"/>
    <w:rsid w:val="00FD4F50"/>
    <w:rsid w:val="00FE7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11D"/>
  <w15:docId w15:val="{605DD897-E815-4051-A2AF-FD07C8C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B65"/>
    <w:pPr>
      <w:ind w:left="720"/>
      <w:contextualSpacing/>
    </w:pPr>
  </w:style>
  <w:style w:type="paragraph" w:styleId="Titre">
    <w:name w:val="Title"/>
    <w:basedOn w:val="Normal"/>
    <w:link w:val="TitreCar"/>
    <w:qFormat/>
    <w:rsid w:val="00900ED3"/>
    <w:pPr>
      <w:spacing w:before="240" w:after="60" w:line="240" w:lineRule="auto"/>
      <w:jc w:val="center"/>
      <w:outlineLvl w:val="0"/>
    </w:pPr>
    <w:rPr>
      <w:rFonts w:ascii="Arial" w:eastAsia="Times" w:hAnsi="Arial" w:cs="Arial"/>
      <w:b/>
      <w:bCs/>
      <w:kern w:val="28"/>
      <w:sz w:val="32"/>
      <w:szCs w:val="32"/>
      <w:lang w:eastAsia="fr-FR"/>
    </w:rPr>
  </w:style>
  <w:style w:type="character" w:customStyle="1" w:styleId="TitreCar">
    <w:name w:val="Titre Car"/>
    <w:basedOn w:val="Policepardfaut"/>
    <w:link w:val="Titre"/>
    <w:rsid w:val="00900ED3"/>
    <w:rPr>
      <w:rFonts w:ascii="Arial" w:eastAsia="Times" w:hAnsi="Arial" w:cs="Arial"/>
      <w:b/>
      <w:bCs/>
      <w:kern w:val="28"/>
      <w:sz w:val="32"/>
      <w:szCs w:val="32"/>
      <w:lang w:eastAsia="fr-FR"/>
    </w:rPr>
  </w:style>
  <w:style w:type="paragraph" w:styleId="Textedebulles">
    <w:name w:val="Balloon Text"/>
    <w:basedOn w:val="Normal"/>
    <w:link w:val="TextedebullesCar"/>
    <w:uiPriority w:val="99"/>
    <w:semiHidden/>
    <w:unhideWhenUsed/>
    <w:rsid w:val="0079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848"/>
    <w:rPr>
      <w:rFonts w:ascii="Tahoma" w:hAnsi="Tahoma" w:cs="Tahoma"/>
      <w:sz w:val="16"/>
      <w:szCs w:val="16"/>
    </w:rPr>
  </w:style>
  <w:style w:type="paragraph" w:customStyle="1" w:styleId="Default">
    <w:name w:val="Default"/>
    <w:rsid w:val="002D6A40"/>
    <w:pPr>
      <w:autoSpaceDE w:val="0"/>
      <w:autoSpaceDN w:val="0"/>
      <w:adjustRightInd w:val="0"/>
      <w:spacing w:after="0" w:line="240" w:lineRule="auto"/>
    </w:pPr>
    <w:rPr>
      <w:rFonts w:ascii="Arial" w:hAnsi="Arial" w:cs="Arial"/>
      <w:color w:val="000000"/>
      <w:sz w:val="24"/>
      <w:szCs w:val="24"/>
    </w:rPr>
  </w:style>
  <w:style w:type="character" w:styleId="Accentuationintense">
    <w:name w:val="Intense Emphasis"/>
    <w:basedOn w:val="Policepardfaut"/>
    <w:uiPriority w:val="21"/>
    <w:qFormat/>
    <w:rsid w:val="00025C18"/>
    <w:rPr>
      <w:b/>
      <w:bCs/>
      <w:i/>
      <w:iCs/>
      <w:color w:val="4F81BD" w:themeColor="accent1"/>
    </w:rPr>
  </w:style>
  <w:style w:type="character" w:styleId="Lienhypertexte">
    <w:name w:val="Hyperlink"/>
    <w:basedOn w:val="Policepardfaut"/>
    <w:uiPriority w:val="99"/>
    <w:unhideWhenUsed/>
    <w:rsid w:val="00571F79"/>
    <w:rPr>
      <w:color w:val="0000FF" w:themeColor="hyperlink"/>
      <w:u w:val="single"/>
    </w:rPr>
  </w:style>
  <w:style w:type="character" w:styleId="Lienhypertextesuivivisit">
    <w:name w:val="FollowedHyperlink"/>
    <w:basedOn w:val="Policepardfaut"/>
    <w:uiPriority w:val="99"/>
    <w:semiHidden/>
    <w:unhideWhenUsed/>
    <w:rsid w:val="00342138"/>
    <w:rPr>
      <w:color w:val="800080" w:themeColor="followedHyperlink"/>
      <w:u w:val="single"/>
    </w:rPr>
  </w:style>
  <w:style w:type="paragraph" w:styleId="Corpsdetexte">
    <w:name w:val="Body Text"/>
    <w:basedOn w:val="Normal"/>
    <w:link w:val="CorpsdetexteCar"/>
    <w:rsid w:val="00F7228C"/>
    <w:pPr>
      <w:spacing w:after="120" w:line="240" w:lineRule="auto"/>
    </w:pPr>
    <w:rPr>
      <w:rFonts w:ascii="Times" w:eastAsia="Times" w:hAnsi="Times" w:cs="Times New Roman"/>
      <w:sz w:val="24"/>
      <w:szCs w:val="20"/>
      <w:lang w:eastAsia="fr-FR"/>
    </w:rPr>
  </w:style>
  <w:style w:type="character" w:customStyle="1" w:styleId="CorpsdetexteCar">
    <w:name w:val="Corps de texte Car"/>
    <w:basedOn w:val="Policepardfaut"/>
    <w:link w:val="Corpsdetexte"/>
    <w:rsid w:val="00F7228C"/>
    <w:rPr>
      <w:rFonts w:ascii="Times" w:eastAsia="Times" w:hAnsi="Times" w:cs="Times New Roman"/>
      <w:sz w:val="24"/>
      <w:szCs w:val="20"/>
      <w:lang w:eastAsia="fr-FR"/>
    </w:rPr>
  </w:style>
  <w:style w:type="paragraph" w:styleId="Retraitcorpsdetexte">
    <w:name w:val="Body Text Indent"/>
    <w:basedOn w:val="Normal"/>
    <w:link w:val="RetraitcorpsdetexteCar"/>
    <w:uiPriority w:val="99"/>
    <w:semiHidden/>
    <w:unhideWhenUsed/>
    <w:rsid w:val="00733541"/>
    <w:pPr>
      <w:spacing w:after="120"/>
      <w:ind w:left="283"/>
    </w:pPr>
  </w:style>
  <w:style w:type="character" w:customStyle="1" w:styleId="RetraitcorpsdetexteCar">
    <w:name w:val="Retrait corps de texte Car"/>
    <w:basedOn w:val="Policepardfaut"/>
    <w:link w:val="Retraitcorpsdetexte"/>
    <w:uiPriority w:val="99"/>
    <w:semiHidden/>
    <w:rsid w:val="00733541"/>
  </w:style>
  <w:style w:type="character" w:styleId="Mentionnonrsolue">
    <w:name w:val="Unresolved Mention"/>
    <w:basedOn w:val="Policepardfaut"/>
    <w:uiPriority w:val="99"/>
    <w:semiHidden/>
    <w:unhideWhenUsed/>
    <w:rsid w:val="00BF40AC"/>
    <w:rPr>
      <w:color w:val="605E5C"/>
      <w:shd w:val="clear" w:color="auto" w:fill="E1DFDD"/>
    </w:rPr>
  </w:style>
  <w:style w:type="character" w:styleId="Marquedecommentaire">
    <w:name w:val="annotation reference"/>
    <w:basedOn w:val="Policepardfaut"/>
    <w:uiPriority w:val="99"/>
    <w:semiHidden/>
    <w:unhideWhenUsed/>
    <w:rsid w:val="00C57ECD"/>
    <w:rPr>
      <w:sz w:val="16"/>
      <w:szCs w:val="16"/>
    </w:rPr>
  </w:style>
  <w:style w:type="paragraph" w:styleId="Commentaire">
    <w:name w:val="annotation text"/>
    <w:basedOn w:val="Normal"/>
    <w:link w:val="CommentaireCar"/>
    <w:uiPriority w:val="99"/>
    <w:semiHidden/>
    <w:unhideWhenUsed/>
    <w:rsid w:val="00C57ECD"/>
    <w:pPr>
      <w:spacing w:line="240" w:lineRule="auto"/>
    </w:pPr>
    <w:rPr>
      <w:sz w:val="20"/>
      <w:szCs w:val="20"/>
    </w:rPr>
  </w:style>
  <w:style w:type="character" w:customStyle="1" w:styleId="CommentaireCar">
    <w:name w:val="Commentaire Car"/>
    <w:basedOn w:val="Policepardfaut"/>
    <w:link w:val="Commentaire"/>
    <w:uiPriority w:val="99"/>
    <w:semiHidden/>
    <w:rsid w:val="00C57ECD"/>
    <w:rPr>
      <w:sz w:val="20"/>
      <w:szCs w:val="20"/>
    </w:rPr>
  </w:style>
  <w:style w:type="paragraph" w:styleId="Objetducommentaire">
    <w:name w:val="annotation subject"/>
    <w:basedOn w:val="Commentaire"/>
    <w:next w:val="Commentaire"/>
    <w:link w:val="ObjetducommentaireCar"/>
    <w:uiPriority w:val="99"/>
    <w:semiHidden/>
    <w:unhideWhenUsed/>
    <w:rsid w:val="00C57ECD"/>
    <w:rPr>
      <w:b/>
      <w:bCs/>
    </w:rPr>
  </w:style>
  <w:style w:type="character" w:customStyle="1" w:styleId="ObjetducommentaireCar">
    <w:name w:val="Objet du commentaire Car"/>
    <w:basedOn w:val="CommentaireCar"/>
    <w:link w:val="Objetducommentaire"/>
    <w:uiPriority w:val="99"/>
    <w:semiHidden/>
    <w:rsid w:val="00C57ECD"/>
    <w:rPr>
      <w:b/>
      <w:bCs/>
      <w:sz w:val="20"/>
      <w:szCs w:val="20"/>
    </w:rPr>
  </w:style>
  <w:style w:type="character" w:styleId="Accentuation">
    <w:name w:val="Emphasis"/>
    <w:basedOn w:val="Policepardfaut"/>
    <w:uiPriority w:val="20"/>
    <w:qFormat/>
    <w:rsid w:val="001E3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5984">
      <w:bodyDiv w:val="1"/>
      <w:marLeft w:val="0"/>
      <w:marRight w:val="0"/>
      <w:marTop w:val="0"/>
      <w:marBottom w:val="0"/>
      <w:divBdr>
        <w:top w:val="none" w:sz="0" w:space="0" w:color="auto"/>
        <w:left w:val="none" w:sz="0" w:space="0" w:color="auto"/>
        <w:bottom w:val="none" w:sz="0" w:space="0" w:color="auto"/>
        <w:right w:val="none" w:sz="0" w:space="0" w:color="auto"/>
      </w:divBdr>
    </w:div>
    <w:div w:id="535629005">
      <w:bodyDiv w:val="1"/>
      <w:marLeft w:val="0"/>
      <w:marRight w:val="0"/>
      <w:marTop w:val="0"/>
      <w:marBottom w:val="0"/>
      <w:divBdr>
        <w:top w:val="none" w:sz="0" w:space="0" w:color="auto"/>
        <w:left w:val="none" w:sz="0" w:space="0" w:color="auto"/>
        <w:bottom w:val="none" w:sz="0" w:space="0" w:color="auto"/>
        <w:right w:val="none" w:sz="0" w:space="0" w:color="auto"/>
      </w:divBdr>
    </w:div>
    <w:div w:id="989359388">
      <w:bodyDiv w:val="1"/>
      <w:marLeft w:val="0"/>
      <w:marRight w:val="0"/>
      <w:marTop w:val="0"/>
      <w:marBottom w:val="0"/>
      <w:divBdr>
        <w:top w:val="none" w:sz="0" w:space="0" w:color="auto"/>
        <w:left w:val="none" w:sz="0" w:space="0" w:color="auto"/>
        <w:bottom w:val="none" w:sz="0" w:space="0" w:color="auto"/>
        <w:right w:val="none" w:sz="0" w:space="0" w:color="auto"/>
      </w:divBdr>
    </w:div>
    <w:div w:id="1017272635">
      <w:bodyDiv w:val="1"/>
      <w:marLeft w:val="0"/>
      <w:marRight w:val="0"/>
      <w:marTop w:val="0"/>
      <w:marBottom w:val="0"/>
      <w:divBdr>
        <w:top w:val="none" w:sz="0" w:space="0" w:color="auto"/>
        <w:left w:val="none" w:sz="0" w:space="0" w:color="auto"/>
        <w:bottom w:val="none" w:sz="0" w:space="0" w:color="auto"/>
        <w:right w:val="none" w:sz="0" w:space="0" w:color="auto"/>
      </w:divBdr>
    </w:div>
    <w:div w:id="1424955005">
      <w:bodyDiv w:val="1"/>
      <w:marLeft w:val="0"/>
      <w:marRight w:val="0"/>
      <w:marTop w:val="0"/>
      <w:marBottom w:val="0"/>
      <w:divBdr>
        <w:top w:val="none" w:sz="0" w:space="0" w:color="auto"/>
        <w:left w:val="none" w:sz="0" w:space="0" w:color="auto"/>
        <w:bottom w:val="none" w:sz="0" w:space="0" w:color="auto"/>
        <w:right w:val="none" w:sz="0" w:space="0" w:color="auto"/>
      </w:divBdr>
    </w:div>
    <w:div w:id="1585413500">
      <w:bodyDiv w:val="1"/>
      <w:marLeft w:val="0"/>
      <w:marRight w:val="0"/>
      <w:marTop w:val="0"/>
      <w:marBottom w:val="0"/>
      <w:divBdr>
        <w:top w:val="none" w:sz="0" w:space="0" w:color="auto"/>
        <w:left w:val="none" w:sz="0" w:space="0" w:color="auto"/>
        <w:bottom w:val="none" w:sz="0" w:space="0" w:color="auto"/>
        <w:right w:val="none" w:sz="0" w:space="0" w:color="auto"/>
      </w:divBdr>
    </w:div>
    <w:div w:id="1641769245">
      <w:bodyDiv w:val="1"/>
      <w:marLeft w:val="0"/>
      <w:marRight w:val="0"/>
      <w:marTop w:val="0"/>
      <w:marBottom w:val="0"/>
      <w:divBdr>
        <w:top w:val="none" w:sz="0" w:space="0" w:color="auto"/>
        <w:left w:val="none" w:sz="0" w:space="0" w:color="auto"/>
        <w:bottom w:val="none" w:sz="0" w:space="0" w:color="auto"/>
        <w:right w:val="none" w:sz="0" w:space="0" w:color="auto"/>
      </w:divBdr>
    </w:div>
    <w:div w:id="20092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pietu@afh.asso.fr" TargetMode="External"/><Relationship Id="rId3" Type="http://schemas.openxmlformats.org/officeDocument/2006/relationships/settings" Target="settings.xml"/><Relationship Id="rId7" Type="http://schemas.openxmlformats.org/officeDocument/2006/relationships/hyperlink" Target="https://afh.asso.fr/wp-content/uploads/2021/03/Application-Fi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gpietu</dc:creator>
  <cp:lastModifiedBy>genevieve.pietu@orange.fr</cp:lastModifiedBy>
  <cp:revision>12</cp:revision>
  <dcterms:created xsi:type="dcterms:W3CDTF">2021-02-13T21:12:00Z</dcterms:created>
  <dcterms:modified xsi:type="dcterms:W3CDTF">2021-03-09T07:39:00Z</dcterms:modified>
</cp:coreProperties>
</file>