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F9CF7" w14:textId="77777777" w:rsidR="00A07C7F" w:rsidRPr="00BB157F" w:rsidRDefault="00A07C7F" w:rsidP="00BB157F">
      <w:pPr>
        <w:widowControl w:val="0"/>
        <w:spacing w:line="288" w:lineRule="auto"/>
        <w:jc w:val="both"/>
        <w:rPr>
          <w:rFonts w:asciiTheme="minorHAnsi" w:eastAsia="Arial" w:hAnsiTheme="minorHAnsi" w:cstheme="minorHAnsi"/>
          <w:sz w:val="20"/>
          <w:szCs w:val="20"/>
        </w:rPr>
      </w:pPr>
    </w:p>
    <w:p w14:paraId="5EC58AFE" w14:textId="77777777" w:rsidR="00A07C7F" w:rsidRPr="00BB157F" w:rsidRDefault="00A07C7F" w:rsidP="00BB157F">
      <w:pPr>
        <w:shd w:val="clear" w:color="auto" w:fill="FFFFFF"/>
        <w:spacing w:line="288" w:lineRule="auto"/>
        <w:jc w:val="both"/>
        <w:rPr>
          <w:rStyle w:val="NoneA"/>
          <w:rFonts w:asciiTheme="minorHAnsi" w:hAnsiTheme="minorHAnsi" w:cstheme="minorHAnsi"/>
          <w:b/>
          <w:bCs/>
          <w:sz w:val="40"/>
        </w:rPr>
      </w:pPr>
    </w:p>
    <w:p w14:paraId="5B721541" w14:textId="77777777" w:rsidR="00A07C7F" w:rsidRPr="00BB157F" w:rsidRDefault="00A07C7F" w:rsidP="00BB157F">
      <w:pPr>
        <w:shd w:val="clear" w:color="auto" w:fill="FFFFFF"/>
        <w:spacing w:line="288" w:lineRule="auto"/>
        <w:jc w:val="center"/>
        <w:rPr>
          <w:rStyle w:val="NoneA"/>
          <w:rFonts w:asciiTheme="minorHAnsi" w:eastAsia="Arial" w:hAnsiTheme="minorHAnsi" w:cstheme="minorHAnsi"/>
          <w:b/>
          <w:bCs/>
          <w:sz w:val="40"/>
        </w:rPr>
      </w:pPr>
      <w:r w:rsidRPr="00BB157F">
        <w:rPr>
          <w:rStyle w:val="NoneA"/>
          <w:rFonts w:asciiTheme="minorHAnsi" w:hAnsiTheme="minorHAnsi" w:cstheme="minorHAnsi"/>
          <w:b/>
          <w:bCs/>
          <w:sz w:val="40"/>
        </w:rPr>
        <w:t>Règlement du prix du bénévole</w:t>
      </w:r>
    </w:p>
    <w:p w14:paraId="4FE0BEED" w14:textId="77777777" w:rsidR="00BB157F" w:rsidRDefault="00BB157F" w:rsidP="00BB157F">
      <w:pPr>
        <w:shd w:val="clear" w:color="auto" w:fill="FFFFFF"/>
        <w:spacing w:line="288" w:lineRule="auto"/>
        <w:jc w:val="both"/>
        <w:rPr>
          <w:rStyle w:val="NoneA"/>
          <w:rFonts w:asciiTheme="minorHAnsi" w:hAnsiTheme="minorHAnsi" w:cstheme="minorHAnsi"/>
          <w:b/>
          <w:bCs/>
          <w:u w:val="single"/>
        </w:rPr>
      </w:pPr>
    </w:p>
    <w:p w14:paraId="42A6366E" w14:textId="08836138" w:rsidR="00A07C7F" w:rsidRPr="00BB157F" w:rsidRDefault="00A07C7F" w:rsidP="00BB157F">
      <w:pPr>
        <w:shd w:val="clear" w:color="auto" w:fill="FFFFFF"/>
        <w:spacing w:line="288" w:lineRule="auto"/>
        <w:jc w:val="both"/>
        <w:rPr>
          <w:rStyle w:val="NoneA"/>
          <w:rFonts w:asciiTheme="minorHAnsi" w:eastAsia="Arial" w:hAnsiTheme="minorHAnsi" w:cstheme="minorHAnsi"/>
          <w:b/>
          <w:bCs/>
          <w:u w:val="single"/>
        </w:rPr>
      </w:pPr>
      <w:r w:rsidRPr="00BB157F">
        <w:rPr>
          <w:rStyle w:val="NoneA"/>
          <w:rFonts w:asciiTheme="minorHAnsi" w:hAnsiTheme="minorHAnsi" w:cstheme="minorHAnsi"/>
          <w:b/>
          <w:bCs/>
          <w:u w:val="single"/>
        </w:rPr>
        <w:t xml:space="preserve">Processus de </w:t>
      </w:r>
      <w:r w:rsidR="00781EAC">
        <w:rPr>
          <w:rStyle w:val="NoneA"/>
          <w:rFonts w:asciiTheme="minorHAnsi" w:hAnsiTheme="minorHAnsi" w:cstheme="minorHAnsi"/>
          <w:b/>
          <w:bCs/>
          <w:u w:val="single"/>
        </w:rPr>
        <w:t>n</w:t>
      </w:r>
      <w:r w:rsidRPr="00BB157F">
        <w:rPr>
          <w:rStyle w:val="NoneA"/>
          <w:rFonts w:asciiTheme="minorHAnsi" w:hAnsiTheme="minorHAnsi" w:cstheme="minorHAnsi"/>
          <w:b/>
          <w:bCs/>
          <w:u w:val="single"/>
        </w:rPr>
        <w:t>omination</w:t>
      </w:r>
    </w:p>
    <w:p w14:paraId="7D82EF4D" w14:textId="77777777" w:rsidR="00A07C7F" w:rsidRPr="00BB157F" w:rsidRDefault="00A07C7F" w:rsidP="00BB157F">
      <w:pPr>
        <w:shd w:val="clear" w:color="auto" w:fill="FFFFFF"/>
        <w:spacing w:line="288" w:lineRule="auto"/>
        <w:jc w:val="both"/>
        <w:rPr>
          <w:rStyle w:val="NoneA"/>
          <w:rFonts w:asciiTheme="minorHAnsi" w:eastAsia="Arial" w:hAnsiTheme="minorHAnsi" w:cstheme="minorHAnsi"/>
        </w:rPr>
      </w:pPr>
      <w:r w:rsidRPr="00BB157F">
        <w:rPr>
          <w:rStyle w:val="NoneA"/>
          <w:rFonts w:asciiTheme="minorHAnsi" w:hAnsiTheme="minorHAnsi" w:cstheme="minorHAnsi"/>
        </w:rPr>
        <w:t xml:space="preserve">Ce prix n’est pas ouvert à une nomination publique. </w:t>
      </w:r>
    </w:p>
    <w:p w14:paraId="232358E8" w14:textId="77777777" w:rsidR="00A07C7F" w:rsidRPr="00BB157F" w:rsidRDefault="00A07C7F" w:rsidP="00BB157F">
      <w:pPr>
        <w:shd w:val="clear" w:color="auto" w:fill="FFFFFF"/>
        <w:spacing w:line="288" w:lineRule="auto"/>
        <w:jc w:val="both"/>
        <w:rPr>
          <w:rStyle w:val="NoneA"/>
          <w:rFonts w:asciiTheme="minorHAnsi" w:eastAsia="Arial" w:hAnsiTheme="minorHAnsi" w:cstheme="minorHAnsi"/>
          <w:b/>
          <w:u w:color="FF0000"/>
        </w:rPr>
      </w:pPr>
      <w:r w:rsidRPr="00BB157F">
        <w:rPr>
          <w:rStyle w:val="NoneA"/>
          <w:rFonts w:asciiTheme="minorHAnsi" w:hAnsiTheme="minorHAnsi" w:cstheme="minorHAnsi"/>
          <w:b/>
          <w:bCs/>
          <w:u w:color="FF0000"/>
        </w:rPr>
        <w:t xml:space="preserve">Seuls les membres du Bureau, du Conseil d’administration et les Présidents des comités régionaux </w:t>
      </w:r>
      <w:r w:rsidRPr="00781EAC">
        <w:rPr>
          <w:rStyle w:val="NoneA"/>
          <w:rFonts w:asciiTheme="minorHAnsi" w:hAnsiTheme="minorHAnsi" w:cstheme="minorHAnsi"/>
          <w:b/>
          <w:bCs/>
          <w:iCs/>
          <w:u w:color="FF0000"/>
        </w:rPr>
        <w:t xml:space="preserve">et des antennes régionales </w:t>
      </w:r>
      <w:r w:rsidRPr="00BB157F">
        <w:rPr>
          <w:rStyle w:val="NoneA"/>
          <w:rFonts w:asciiTheme="minorHAnsi" w:hAnsiTheme="minorHAnsi" w:cstheme="minorHAnsi"/>
          <w:b/>
          <w:bCs/>
          <w:u w:color="FF0000"/>
        </w:rPr>
        <w:t>de l’AFH peuvent proposer un candidat.</w:t>
      </w:r>
    </w:p>
    <w:p w14:paraId="1E16808B" w14:textId="5A5B38B7" w:rsidR="00A07C7F" w:rsidRPr="00BB157F" w:rsidRDefault="00A07C7F" w:rsidP="00BB157F">
      <w:pPr>
        <w:spacing w:line="288" w:lineRule="auto"/>
        <w:jc w:val="both"/>
        <w:rPr>
          <w:rStyle w:val="NoneA"/>
          <w:rFonts w:asciiTheme="minorHAnsi" w:eastAsia="Calibri" w:hAnsiTheme="minorHAnsi" w:cstheme="minorHAnsi"/>
          <w:u w:color="FF0000"/>
        </w:rPr>
      </w:pPr>
      <w:r w:rsidRPr="00BB157F">
        <w:rPr>
          <w:rStyle w:val="NoneA"/>
          <w:rFonts w:asciiTheme="minorHAnsi" w:eastAsia="Calibri" w:hAnsiTheme="minorHAnsi" w:cstheme="minorHAnsi"/>
          <w:u w:color="FF0000"/>
        </w:rPr>
        <w:t>Les candidatures doivent indiquer les raisons précises de cette attribution : les actions significatives, les fonctions exercées, son engagement et ses actions remarquables.</w:t>
      </w:r>
    </w:p>
    <w:p w14:paraId="604E1A2E" w14:textId="77777777" w:rsidR="00A07C7F" w:rsidRPr="00BB157F" w:rsidRDefault="00A07C7F" w:rsidP="00BB157F">
      <w:pPr>
        <w:spacing w:line="288" w:lineRule="auto"/>
        <w:jc w:val="both"/>
        <w:rPr>
          <w:rStyle w:val="NoneA"/>
          <w:rFonts w:asciiTheme="minorHAnsi" w:eastAsia="Calibri" w:hAnsiTheme="minorHAnsi" w:cstheme="minorHAnsi"/>
          <w:u w:color="FF0000"/>
        </w:rPr>
      </w:pPr>
      <w:r w:rsidRPr="00BB157F">
        <w:rPr>
          <w:rStyle w:val="NoneA"/>
          <w:rFonts w:asciiTheme="minorHAnsi" w:eastAsia="Calibri" w:hAnsiTheme="minorHAnsi" w:cstheme="minorHAnsi"/>
          <w:u w:color="FF0000"/>
        </w:rPr>
        <w:t>La personne qui recevra le prix ne sera pas informée avant la cérémonie de remise de prix (un proche sera contacté pour être certain que la personne nommée soit bien pré</w:t>
      </w:r>
      <w:r w:rsidRPr="00BB157F">
        <w:rPr>
          <w:rStyle w:val="NoneA"/>
          <w:rFonts w:asciiTheme="minorHAnsi" w:eastAsia="Calibri" w:hAnsiTheme="minorHAnsi" w:cstheme="minorHAnsi"/>
          <w:u w:color="FF0000"/>
          <w:lang w:val="it-IT"/>
        </w:rPr>
        <w:t>sente à</w:t>
      </w:r>
      <w:r w:rsidRPr="00781EAC">
        <w:rPr>
          <w:rStyle w:val="NoneA"/>
          <w:rFonts w:asciiTheme="minorHAnsi" w:eastAsia="Calibri" w:hAnsiTheme="minorHAnsi" w:cstheme="minorHAnsi"/>
          <w:u w:color="FF0000"/>
        </w:rPr>
        <w:t xml:space="preserve"> l’Assemblée Générale</w:t>
      </w:r>
      <w:r w:rsidRPr="00BB157F">
        <w:rPr>
          <w:rStyle w:val="NoneA"/>
          <w:rFonts w:asciiTheme="minorHAnsi" w:eastAsia="Calibri" w:hAnsiTheme="minorHAnsi" w:cstheme="minorHAnsi"/>
          <w:u w:color="FF0000"/>
        </w:rPr>
        <w:t>).</w:t>
      </w:r>
    </w:p>
    <w:p w14:paraId="2F4F2DB4" w14:textId="77777777" w:rsidR="00A07C7F" w:rsidRPr="00BB157F" w:rsidRDefault="00A07C7F" w:rsidP="00BB157F">
      <w:pPr>
        <w:spacing w:line="288" w:lineRule="auto"/>
        <w:jc w:val="both"/>
        <w:rPr>
          <w:rStyle w:val="NoneA"/>
          <w:rFonts w:asciiTheme="minorHAnsi" w:eastAsia="Calibri" w:hAnsiTheme="minorHAnsi" w:cstheme="minorHAnsi"/>
          <w:color w:val="FF0000"/>
          <w:u w:color="FF0000"/>
        </w:rPr>
      </w:pPr>
    </w:p>
    <w:p w14:paraId="0B9927D0" w14:textId="77777777" w:rsidR="00A07C7F" w:rsidRPr="00BB157F" w:rsidRDefault="00A07C7F" w:rsidP="00BB157F">
      <w:pPr>
        <w:shd w:val="clear" w:color="auto" w:fill="FFFFFF"/>
        <w:spacing w:line="288" w:lineRule="auto"/>
        <w:jc w:val="both"/>
        <w:rPr>
          <w:rStyle w:val="NoneA"/>
          <w:rFonts w:asciiTheme="minorHAnsi" w:eastAsia="Arial" w:hAnsiTheme="minorHAnsi" w:cstheme="minorHAnsi"/>
          <w:b/>
          <w:bCs/>
          <w:u w:val="single"/>
        </w:rPr>
      </w:pPr>
      <w:r w:rsidRPr="00BB157F">
        <w:rPr>
          <w:rStyle w:val="NoneA"/>
          <w:rFonts w:asciiTheme="minorHAnsi" w:hAnsiTheme="minorHAnsi" w:cstheme="minorHAnsi"/>
          <w:b/>
          <w:bCs/>
          <w:u w:val="single"/>
        </w:rPr>
        <w:t>Critère</w:t>
      </w:r>
    </w:p>
    <w:p w14:paraId="0D990CBD" w14:textId="77777777" w:rsidR="00A07C7F" w:rsidRPr="00BB157F" w:rsidRDefault="00A07C7F" w:rsidP="00BB157F">
      <w:pPr>
        <w:shd w:val="clear" w:color="auto" w:fill="FFFFFF"/>
        <w:spacing w:line="288" w:lineRule="auto"/>
        <w:jc w:val="both"/>
        <w:rPr>
          <w:rStyle w:val="NoneA"/>
          <w:rFonts w:asciiTheme="minorHAnsi" w:eastAsia="Arial" w:hAnsiTheme="minorHAnsi" w:cstheme="minorHAnsi"/>
        </w:rPr>
      </w:pPr>
      <w:r w:rsidRPr="00BB157F">
        <w:rPr>
          <w:rStyle w:val="NoneA"/>
          <w:rFonts w:asciiTheme="minorHAnsi" w:hAnsiTheme="minorHAnsi" w:cstheme="minorHAnsi"/>
          <w:b/>
          <w:bCs/>
        </w:rPr>
        <w:t>Un engagement significatif et remarquable sur le plan national ou régional dans une action mise en place par l’AFH</w:t>
      </w:r>
      <w:r w:rsidRPr="00BB157F">
        <w:rPr>
          <w:rStyle w:val="NoneA"/>
          <w:rFonts w:asciiTheme="minorHAnsi" w:hAnsiTheme="minorHAnsi" w:cstheme="minorHAnsi"/>
        </w:rPr>
        <w:t xml:space="preserve"> </w:t>
      </w:r>
      <w:r w:rsidRPr="00BB157F">
        <w:rPr>
          <w:rStyle w:val="NoneA"/>
          <w:rFonts w:asciiTheme="minorHAnsi" w:hAnsiTheme="minorHAnsi" w:cstheme="minorHAnsi"/>
          <w:b/>
          <w:bCs/>
        </w:rPr>
        <w:t>et les comités régionaux.</w:t>
      </w:r>
      <w:r w:rsidRPr="00BB157F">
        <w:rPr>
          <w:rStyle w:val="NoneA"/>
          <w:rFonts w:asciiTheme="minorHAnsi" w:hAnsiTheme="minorHAnsi" w:cstheme="minorHAnsi"/>
        </w:rPr>
        <w:t xml:space="preserve"> </w:t>
      </w:r>
    </w:p>
    <w:p w14:paraId="438A6EA6" w14:textId="1853DD67" w:rsidR="00A07C7F" w:rsidRPr="00BB157F" w:rsidRDefault="00A07C7F" w:rsidP="00BB157F">
      <w:pPr>
        <w:shd w:val="clear" w:color="auto" w:fill="FFFFFF"/>
        <w:spacing w:line="288" w:lineRule="auto"/>
        <w:jc w:val="both"/>
        <w:rPr>
          <w:rStyle w:val="NoneA"/>
          <w:rFonts w:asciiTheme="minorHAnsi" w:eastAsia="Calibri" w:hAnsiTheme="minorHAnsi" w:cstheme="minorHAnsi"/>
        </w:rPr>
      </w:pPr>
      <w:r w:rsidRPr="00BB157F">
        <w:rPr>
          <w:rStyle w:val="NoneA"/>
          <w:rFonts w:asciiTheme="minorHAnsi" w:hAnsiTheme="minorHAnsi" w:cstheme="minorHAnsi"/>
        </w:rPr>
        <w:t>Notamment, sans que cette liste soit exhaustive, l’organisation d’un événement en direction des patients, la mise en place d’une action de lobbying en direction des pouvoirs publics, la collecte de fonds, l’accompagnement et le soutien de patients ou de familles, la création d’un atelier d’information ou de formation de patients ou de bénévoles, la participation à la création d’un programme d’éducation thérapeutique, l’amélioration du fonctionnement d’un comité régional de l’AFH.</w:t>
      </w:r>
      <w:r w:rsidRPr="00BB157F">
        <w:rPr>
          <w:rStyle w:val="NoneA"/>
          <w:rFonts w:asciiTheme="minorHAnsi" w:eastAsia="Arial" w:hAnsiTheme="minorHAnsi" w:cstheme="minorHAnsi"/>
        </w:rPr>
        <w:t xml:space="preserve"> </w:t>
      </w:r>
      <w:r w:rsidRPr="00BB157F">
        <w:rPr>
          <w:rStyle w:val="NoneA"/>
          <w:rFonts w:asciiTheme="minorHAnsi" w:eastAsia="Calibri" w:hAnsiTheme="minorHAnsi" w:cstheme="minorHAnsi"/>
        </w:rPr>
        <w:t>Ce prix sera remis tous les ans lors d</w:t>
      </w:r>
      <w:r w:rsidRPr="00781EAC">
        <w:rPr>
          <w:rStyle w:val="NoneA"/>
          <w:rFonts w:asciiTheme="minorHAnsi" w:eastAsia="Calibri" w:hAnsiTheme="minorHAnsi" w:cstheme="minorHAnsi"/>
        </w:rPr>
        <w:t xml:space="preserve">e </w:t>
      </w:r>
      <w:r w:rsidR="00781EAC">
        <w:rPr>
          <w:rStyle w:val="NoneA"/>
          <w:rFonts w:asciiTheme="minorHAnsi" w:eastAsia="Calibri" w:hAnsiTheme="minorHAnsi" w:cstheme="minorHAnsi"/>
        </w:rPr>
        <w:t>l’a</w:t>
      </w:r>
      <w:r w:rsidRPr="00781EAC">
        <w:rPr>
          <w:rStyle w:val="NoneA"/>
          <w:rFonts w:asciiTheme="minorHAnsi" w:eastAsia="Calibri" w:hAnsiTheme="minorHAnsi" w:cstheme="minorHAnsi"/>
        </w:rPr>
        <w:t xml:space="preserve">ssemblée </w:t>
      </w:r>
      <w:r w:rsidR="00781EAC">
        <w:rPr>
          <w:rStyle w:val="NoneA"/>
          <w:rFonts w:asciiTheme="minorHAnsi" w:eastAsia="Calibri" w:hAnsiTheme="minorHAnsi" w:cstheme="minorHAnsi"/>
        </w:rPr>
        <w:t>g</w:t>
      </w:r>
      <w:r w:rsidRPr="00781EAC">
        <w:rPr>
          <w:rStyle w:val="NoneA"/>
          <w:rFonts w:asciiTheme="minorHAnsi" w:eastAsia="Calibri" w:hAnsiTheme="minorHAnsi" w:cstheme="minorHAnsi"/>
        </w:rPr>
        <w:t xml:space="preserve">énérale </w:t>
      </w:r>
      <w:r w:rsidRPr="00BB157F">
        <w:rPr>
          <w:rStyle w:val="NoneA"/>
          <w:rFonts w:asciiTheme="minorHAnsi" w:eastAsia="Calibri" w:hAnsiTheme="minorHAnsi" w:cstheme="minorHAnsi"/>
        </w:rPr>
        <w:t>de l’AFH.</w:t>
      </w:r>
    </w:p>
    <w:p w14:paraId="30C3B4CA" w14:textId="77777777" w:rsidR="00A07C7F" w:rsidRPr="00BB157F" w:rsidRDefault="00A07C7F" w:rsidP="00BB157F">
      <w:pPr>
        <w:shd w:val="clear" w:color="auto" w:fill="FFFFFF"/>
        <w:spacing w:line="288" w:lineRule="auto"/>
        <w:jc w:val="both"/>
        <w:rPr>
          <w:rStyle w:val="NoneA"/>
          <w:rFonts w:asciiTheme="minorHAnsi" w:eastAsia="Arial" w:hAnsiTheme="minorHAnsi" w:cstheme="minorHAnsi"/>
        </w:rPr>
      </w:pPr>
    </w:p>
    <w:p w14:paraId="5EFB8518" w14:textId="77777777" w:rsidR="00A07C7F" w:rsidRPr="00BB157F" w:rsidRDefault="00A07C7F" w:rsidP="00BB157F">
      <w:pPr>
        <w:shd w:val="clear" w:color="auto" w:fill="FFFFFF"/>
        <w:spacing w:line="288" w:lineRule="auto"/>
        <w:jc w:val="both"/>
        <w:rPr>
          <w:rStyle w:val="NoneA"/>
          <w:rFonts w:asciiTheme="minorHAnsi" w:eastAsia="Arial" w:hAnsiTheme="minorHAnsi" w:cstheme="minorHAnsi"/>
          <w:b/>
          <w:bCs/>
          <w:u w:val="single"/>
        </w:rPr>
      </w:pPr>
      <w:r w:rsidRPr="00BB157F">
        <w:rPr>
          <w:rStyle w:val="NoneA"/>
          <w:rFonts w:asciiTheme="minorHAnsi" w:hAnsiTheme="minorHAnsi" w:cstheme="minorHAnsi"/>
          <w:b/>
          <w:bCs/>
          <w:u w:val="single"/>
        </w:rPr>
        <w:t>Règles d’attribution</w:t>
      </w:r>
    </w:p>
    <w:p w14:paraId="722DD025" w14:textId="77777777" w:rsidR="00A07C7F" w:rsidRPr="00BB157F" w:rsidRDefault="00A07C7F" w:rsidP="00BB157F">
      <w:pPr>
        <w:shd w:val="clear" w:color="auto" w:fill="FFFFFF"/>
        <w:spacing w:line="288" w:lineRule="auto"/>
        <w:jc w:val="both"/>
        <w:rPr>
          <w:rStyle w:val="NoneA"/>
          <w:rFonts w:asciiTheme="minorHAnsi" w:hAnsiTheme="minorHAnsi" w:cstheme="minorHAnsi"/>
          <w:bCs/>
        </w:rPr>
      </w:pPr>
      <w:r w:rsidRPr="00BB157F">
        <w:rPr>
          <w:rStyle w:val="NoneA"/>
          <w:rFonts w:asciiTheme="minorHAnsi" w:hAnsiTheme="minorHAnsi" w:cstheme="minorHAnsi"/>
          <w:bCs/>
        </w:rPr>
        <w:t xml:space="preserve">Les membres du Bureau en fonction </w:t>
      </w:r>
      <w:r w:rsidRPr="00BB157F">
        <w:rPr>
          <w:rStyle w:val="NoneA"/>
          <w:rFonts w:asciiTheme="minorHAnsi" w:hAnsiTheme="minorHAnsi" w:cstheme="minorHAnsi"/>
          <w:bCs/>
          <w:u w:val="single"/>
        </w:rPr>
        <w:t>ne sont pas éligibles</w:t>
      </w:r>
      <w:r w:rsidRPr="00BB157F">
        <w:rPr>
          <w:rStyle w:val="NoneA"/>
          <w:rFonts w:asciiTheme="minorHAnsi" w:hAnsiTheme="minorHAnsi" w:cstheme="minorHAnsi"/>
          <w:bCs/>
        </w:rPr>
        <w:t xml:space="preserve"> pour recevoir ce prix.</w:t>
      </w:r>
    </w:p>
    <w:p w14:paraId="629700E4" w14:textId="77777777" w:rsidR="00A07C7F" w:rsidRPr="00BB157F" w:rsidRDefault="00A07C7F" w:rsidP="00BB157F">
      <w:pPr>
        <w:shd w:val="clear" w:color="auto" w:fill="FFFFFF"/>
        <w:spacing w:line="288" w:lineRule="auto"/>
        <w:jc w:val="both"/>
        <w:rPr>
          <w:rFonts w:asciiTheme="minorHAnsi" w:hAnsiTheme="minorHAnsi" w:cstheme="minorHAnsi"/>
          <w:b/>
          <w:bCs/>
        </w:rPr>
      </w:pPr>
    </w:p>
    <w:p w14:paraId="560A28EE" w14:textId="77777777" w:rsidR="00A07C7F" w:rsidRPr="00781EAC" w:rsidRDefault="00A07C7F" w:rsidP="00BB157F">
      <w:pPr>
        <w:pStyle w:val="NormalWeb"/>
        <w:shd w:val="clear" w:color="auto" w:fill="FFFFFF"/>
        <w:spacing w:before="0" w:after="0" w:line="288" w:lineRule="auto"/>
        <w:jc w:val="both"/>
        <w:rPr>
          <w:rStyle w:val="NoneA"/>
          <w:rFonts w:asciiTheme="minorHAnsi" w:eastAsia="Arial" w:hAnsiTheme="minorHAnsi" w:cstheme="minorHAnsi"/>
          <w:b/>
          <w:bCs/>
          <w:color w:val="000001"/>
          <w:u w:val="single" w:color="000001"/>
        </w:rPr>
      </w:pPr>
      <w:r w:rsidRPr="00781EAC">
        <w:rPr>
          <w:rStyle w:val="NoneA"/>
          <w:rFonts w:asciiTheme="minorHAnsi" w:hAnsiTheme="minorHAnsi" w:cstheme="minorHAnsi"/>
          <w:b/>
          <w:bCs/>
          <w:color w:val="000001"/>
          <w:u w:val="single" w:color="000001"/>
        </w:rPr>
        <w:t>Composition du jury</w:t>
      </w:r>
    </w:p>
    <w:p w14:paraId="5ED12733" w14:textId="25A03FDA" w:rsidR="00A07C7F" w:rsidRPr="00781EAC" w:rsidRDefault="00A07C7F" w:rsidP="00BB157F">
      <w:pPr>
        <w:pStyle w:val="NormalWeb"/>
        <w:shd w:val="clear" w:color="auto" w:fill="FFFFFF"/>
        <w:spacing w:before="0" w:after="0" w:line="288" w:lineRule="auto"/>
        <w:jc w:val="both"/>
        <w:rPr>
          <w:rFonts w:asciiTheme="minorHAnsi" w:eastAsia="Arial" w:hAnsiTheme="minorHAnsi" w:cstheme="minorHAnsi"/>
          <w:bCs/>
          <w:color w:val="000001"/>
          <w:u w:color="000001"/>
        </w:rPr>
      </w:pPr>
      <w:r w:rsidRPr="00781EAC">
        <w:rPr>
          <w:rStyle w:val="NoneA"/>
          <w:rFonts w:asciiTheme="minorHAnsi" w:hAnsiTheme="minorHAnsi" w:cstheme="minorHAnsi"/>
          <w:bCs/>
          <w:color w:val="000001"/>
          <w:u w:color="000001"/>
        </w:rPr>
        <w:t xml:space="preserve">Le président de l’AFH en fonction, un président d’Honneur, deux administrateurs et </w:t>
      </w:r>
      <w:r w:rsidR="00BB157F" w:rsidRPr="00781EAC">
        <w:rPr>
          <w:rStyle w:val="NoneA"/>
          <w:rFonts w:asciiTheme="minorHAnsi" w:hAnsiTheme="minorHAnsi" w:cstheme="minorHAnsi"/>
          <w:bCs/>
          <w:color w:val="000001"/>
          <w:u w:color="000001"/>
        </w:rPr>
        <w:t>le directeur/</w:t>
      </w:r>
      <w:r w:rsidRPr="00781EAC">
        <w:rPr>
          <w:rStyle w:val="NoneA"/>
          <w:rFonts w:asciiTheme="minorHAnsi" w:hAnsiTheme="minorHAnsi" w:cstheme="minorHAnsi"/>
          <w:bCs/>
          <w:color w:val="000001"/>
          <w:u w:color="000001"/>
        </w:rPr>
        <w:t>la directrice de l’AFH.</w:t>
      </w:r>
    </w:p>
    <w:p w14:paraId="7BDCFEC6" w14:textId="684D0761" w:rsidR="004C3F74" w:rsidRPr="00A24D64" w:rsidRDefault="00F6439A" w:rsidP="00F6439A">
      <w:pPr>
        <w:pStyle w:val="NormalWeb"/>
        <w:shd w:val="clear" w:color="auto" w:fill="FFFFFF"/>
        <w:spacing w:before="0" w:after="0" w:line="288" w:lineRule="auto"/>
        <w:jc w:val="both"/>
        <w:rPr>
          <w:rFonts w:asciiTheme="minorHAnsi" w:eastAsia="Arial" w:hAnsiTheme="minorHAnsi" w:cstheme="minorHAnsi"/>
          <w:sz w:val="20"/>
          <w:szCs w:val="20"/>
        </w:rPr>
      </w:pPr>
      <w:r w:rsidRPr="00F6439A">
        <w:rPr>
          <w:rStyle w:val="NoneA"/>
          <w:rFonts w:asciiTheme="minorHAnsi" w:hAnsiTheme="minorHAnsi" w:cstheme="minorHAnsi"/>
        </w:rPr>
        <w:t xml:space="preserve">Le bulletin de nomination est à renvoyer avant le </w:t>
      </w:r>
      <w:r w:rsidR="00B20343">
        <w:rPr>
          <w:rStyle w:val="NoneA"/>
          <w:rFonts w:asciiTheme="minorHAnsi" w:hAnsiTheme="minorHAnsi" w:cstheme="minorHAnsi"/>
          <w:b/>
          <w:bCs/>
          <w:u w:val="single"/>
        </w:rPr>
        <w:t xml:space="preserve">jeudi 1 juin </w:t>
      </w:r>
      <w:r w:rsidRPr="00F6439A">
        <w:rPr>
          <w:rStyle w:val="NoneA"/>
          <w:rFonts w:asciiTheme="minorHAnsi" w:hAnsiTheme="minorHAnsi" w:cstheme="minorHAnsi"/>
          <w:b/>
          <w:bCs/>
          <w:u w:val="single"/>
        </w:rPr>
        <w:t>à minuit</w:t>
      </w:r>
      <w:r w:rsidRPr="00F6439A">
        <w:rPr>
          <w:rStyle w:val="NoneA"/>
          <w:rFonts w:asciiTheme="minorHAnsi" w:hAnsiTheme="minorHAnsi" w:cstheme="minorHAnsi"/>
        </w:rPr>
        <w:t xml:space="preserve"> par mail à </w:t>
      </w:r>
      <w:r w:rsidRPr="00F6439A">
        <w:rPr>
          <w:rStyle w:val="NoneA"/>
          <w:rFonts w:asciiTheme="minorHAnsi" w:hAnsiTheme="minorHAnsi" w:cstheme="minorHAnsi"/>
          <w:color w:val="4F81BD" w:themeColor="accent1"/>
          <w:u w:val="single"/>
        </w:rPr>
        <w:t>sarah.bismuth@afh.asso.fr</w:t>
      </w:r>
    </w:p>
    <w:sectPr w:rsidR="004C3F74" w:rsidRPr="00A24D64" w:rsidSect="004C3F74">
      <w:headerReference w:type="even" r:id="rId10"/>
      <w:headerReference w:type="default" r:id="rId11"/>
      <w:footerReference w:type="default" r:id="rId12"/>
      <w:headerReference w:type="first" r:id="rId13"/>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EA3AE" w14:textId="77777777" w:rsidR="00B6783C" w:rsidRDefault="00B6783C" w:rsidP="00D2727D">
      <w:r>
        <w:separator/>
      </w:r>
    </w:p>
  </w:endnote>
  <w:endnote w:type="continuationSeparator" w:id="0">
    <w:p w14:paraId="5AFC315F" w14:textId="77777777" w:rsidR="00B6783C" w:rsidRDefault="00B6783C" w:rsidP="00D2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5EB5B" w14:textId="529248C7" w:rsidR="007F5C61" w:rsidRDefault="005C0B4F">
    <w:pPr>
      <w:pStyle w:val="Pieddepage"/>
    </w:pPr>
    <w:r>
      <w:rPr>
        <w:noProof/>
        <w:lang w:eastAsia="fr-FR"/>
      </w:rPr>
      <w:drawing>
        <wp:anchor distT="0" distB="0" distL="114300" distR="114300" simplePos="0" relativeHeight="251663360" behindDoc="1" locked="0" layoutInCell="1" allowOverlap="1" wp14:anchorId="50FEEE0E" wp14:editId="0936362F">
          <wp:simplePos x="0" y="0"/>
          <wp:positionH relativeFrom="page">
            <wp:posOffset>553085</wp:posOffset>
          </wp:positionH>
          <wp:positionV relativeFrom="paragraph">
            <wp:posOffset>-285750</wp:posOffset>
          </wp:positionV>
          <wp:extent cx="6340929" cy="763905"/>
          <wp:effectExtent l="0" t="0" r="3175" b="0"/>
          <wp:wrapNone/>
          <wp:docPr id="21" name="Image 21" descr="Une image contenant texte, lett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descr="Une image contenant texte, lettr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6340929" cy="7639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26E61" w14:textId="77777777" w:rsidR="00B6783C" w:rsidRDefault="00B6783C" w:rsidP="00D2727D">
      <w:r>
        <w:separator/>
      </w:r>
    </w:p>
  </w:footnote>
  <w:footnote w:type="continuationSeparator" w:id="0">
    <w:p w14:paraId="32A12832" w14:textId="77777777" w:rsidR="00B6783C" w:rsidRDefault="00B6783C" w:rsidP="00D27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ABDC" w14:textId="77777777" w:rsidR="00D2727D" w:rsidRDefault="00B20343">
    <w:pPr>
      <w:pStyle w:val="En-tte"/>
    </w:pPr>
    <w:r>
      <w:rPr>
        <w:noProof/>
        <w:lang w:eastAsia="fr-FR"/>
      </w:rPr>
      <w:pict w14:anchorId="14444B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747188" o:spid="_x0000_s1035" type="#_x0000_t75" style="position:absolute;margin-left:0;margin-top:0;width:595.2pt;height:841.9pt;z-index:-251657216;mso-position-horizontal:center;mso-position-horizontal-relative:margin;mso-position-vertical:center;mso-position-vertical-relative:margin" o:allowincell="f">
          <v:imagedata r:id="rId1" o:title="Maquette_papier-entete_AF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DE35" w14:textId="76B2F16F" w:rsidR="00D2727D" w:rsidRDefault="00757A92">
    <w:pPr>
      <w:pStyle w:val="En-tte"/>
    </w:pPr>
    <w:r>
      <w:rPr>
        <w:noProof/>
        <w:lang w:eastAsia="fr-FR"/>
      </w:rPr>
      <w:drawing>
        <wp:anchor distT="0" distB="0" distL="114300" distR="114300" simplePos="0" relativeHeight="251661312" behindDoc="1" locked="0" layoutInCell="1" allowOverlap="1" wp14:anchorId="49E532D3" wp14:editId="480BC0AD">
          <wp:simplePos x="0" y="0"/>
          <wp:positionH relativeFrom="margin">
            <wp:align>right</wp:align>
          </wp:positionH>
          <wp:positionV relativeFrom="paragraph">
            <wp:posOffset>-381635</wp:posOffset>
          </wp:positionV>
          <wp:extent cx="6462445" cy="927793"/>
          <wp:effectExtent l="0" t="0" r="0" b="5715"/>
          <wp:wrapNone/>
          <wp:docPr id="20" name="Image 20" descr="Une image contenant texte, lett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descr="Une image contenant texte, lettre&#10;&#10;Description générée automatiquement"/>
                  <pic:cNvPicPr/>
                </pic:nvPicPr>
                <pic:blipFill>
                  <a:blip r:embed="rId1">
                    <a:extLst>
                      <a:ext uri="{28A0092B-C50C-407E-A947-70E740481C1C}">
                        <a14:useLocalDpi xmlns:a14="http://schemas.microsoft.com/office/drawing/2010/main" val="0"/>
                      </a:ext>
                    </a:extLst>
                  </a:blip>
                  <a:srcRect t="3519" b="3519"/>
                  <a:stretch>
                    <a:fillRect/>
                  </a:stretch>
                </pic:blipFill>
                <pic:spPr bwMode="auto">
                  <a:xfrm>
                    <a:off x="0" y="0"/>
                    <a:ext cx="6462445" cy="9277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6B5E" w14:textId="77777777" w:rsidR="00D2727D" w:rsidRDefault="00B20343">
    <w:pPr>
      <w:pStyle w:val="En-tte"/>
    </w:pPr>
    <w:r>
      <w:rPr>
        <w:noProof/>
        <w:lang w:eastAsia="fr-FR"/>
      </w:rPr>
      <w:pict w14:anchorId="1C2F19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747187" o:spid="_x0000_s1034" type="#_x0000_t75" style="position:absolute;margin-left:0;margin-top:0;width:595.2pt;height:841.9pt;z-index:-251658240;mso-position-horizontal:center;mso-position-horizontal-relative:margin;mso-position-vertical:center;mso-position-vertical-relative:margin" o:allowincell="f">
          <v:imagedata r:id="rId1" o:title="Maquette_papier-entete_AFH"/>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C7F"/>
    <w:rsid w:val="00351F49"/>
    <w:rsid w:val="00361F10"/>
    <w:rsid w:val="00391C2E"/>
    <w:rsid w:val="004239B8"/>
    <w:rsid w:val="004C3F74"/>
    <w:rsid w:val="004D5771"/>
    <w:rsid w:val="005C0B4F"/>
    <w:rsid w:val="00696A4B"/>
    <w:rsid w:val="00713E1D"/>
    <w:rsid w:val="00757A92"/>
    <w:rsid w:val="00781EAC"/>
    <w:rsid w:val="007A2B30"/>
    <w:rsid w:val="007F5C61"/>
    <w:rsid w:val="00A07C7F"/>
    <w:rsid w:val="00A24D64"/>
    <w:rsid w:val="00AD3786"/>
    <w:rsid w:val="00B20343"/>
    <w:rsid w:val="00B35551"/>
    <w:rsid w:val="00B6783C"/>
    <w:rsid w:val="00BB157F"/>
    <w:rsid w:val="00CC5464"/>
    <w:rsid w:val="00CD15B4"/>
    <w:rsid w:val="00D2727D"/>
    <w:rsid w:val="00D954A0"/>
    <w:rsid w:val="00F6439A"/>
    <w:rsid w:val="00F94E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D0800"/>
  <w15:docId w15:val="{BD4F0249-6829-4374-8727-F2C04561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07C7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2727D"/>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D2727D"/>
  </w:style>
  <w:style w:type="paragraph" w:styleId="Pieddepage">
    <w:name w:val="footer"/>
    <w:basedOn w:val="Normal"/>
    <w:link w:val="PieddepageCar"/>
    <w:uiPriority w:val="99"/>
    <w:unhideWhenUsed/>
    <w:rsid w:val="00D2727D"/>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D2727D"/>
  </w:style>
  <w:style w:type="paragraph" w:styleId="Textedebulles">
    <w:name w:val="Balloon Text"/>
    <w:basedOn w:val="Normal"/>
    <w:link w:val="TextedebullesCar"/>
    <w:uiPriority w:val="99"/>
    <w:semiHidden/>
    <w:unhideWhenUsed/>
    <w:rsid w:val="00D2727D"/>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D2727D"/>
    <w:rPr>
      <w:rFonts w:ascii="Tahoma" w:hAnsi="Tahoma" w:cs="Tahoma"/>
      <w:sz w:val="16"/>
      <w:szCs w:val="16"/>
    </w:rPr>
  </w:style>
  <w:style w:type="character" w:styleId="Lienhypertexte">
    <w:name w:val="Hyperlink"/>
    <w:rsid w:val="00A07C7F"/>
    <w:rPr>
      <w:u w:val="single"/>
    </w:rPr>
  </w:style>
  <w:style w:type="character" w:customStyle="1" w:styleId="NoneA">
    <w:name w:val="None A"/>
    <w:qFormat/>
    <w:rsid w:val="00A07C7F"/>
    <w:rPr>
      <w:lang w:val="fr-FR"/>
    </w:rPr>
  </w:style>
  <w:style w:type="paragraph" w:styleId="NormalWeb">
    <w:name w:val="Normal (Web)"/>
    <w:rsid w:val="00A07C7F"/>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eastAsia="fr-FR"/>
    </w:rPr>
  </w:style>
  <w:style w:type="character" w:customStyle="1" w:styleId="Hyperlink1">
    <w:name w:val="Hyperlink.1"/>
    <w:basedOn w:val="NoneA"/>
    <w:rsid w:val="00A07C7F"/>
    <w:rPr>
      <w:rFonts w:ascii="Arial" w:eastAsia="Arial" w:hAnsi="Arial" w:cs="Arial"/>
      <w:color w:val="000000"/>
      <w:sz w:val="20"/>
      <w:szCs w:val="20"/>
      <w:u w:val="none" w:color="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3EDEAB8F8D42B41AE24CDBA1261883C" ma:contentTypeVersion="9" ma:contentTypeDescription="Crée un document." ma:contentTypeScope="" ma:versionID="071021666c07a6847a4678baead6a04f">
  <xsd:schema xmlns:xsd="http://www.w3.org/2001/XMLSchema" xmlns:xs="http://www.w3.org/2001/XMLSchema" xmlns:p="http://schemas.microsoft.com/office/2006/metadata/properties" xmlns:ns2="5cf12c52-e361-46c2-b918-2e4d5734fca4" targetNamespace="http://schemas.microsoft.com/office/2006/metadata/properties" ma:root="true" ma:fieldsID="d6ea10cd480e91746535075c6cffa652" ns2:_="">
    <xsd:import namespace="5cf12c52-e361-46c2-b918-2e4d5734fc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12c52-e361-46c2-b918-2e4d5734f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3F68F4-C7B7-4E1D-B42B-98284392C6B9}">
  <ds:schemaRefs>
    <ds:schemaRef ds:uri="http://schemas.microsoft.com/sharepoint/v3/contenttype/forms"/>
  </ds:schemaRefs>
</ds:datastoreItem>
</file>

<file path=customXml/itemProps2.xml><?xml version="1.0" encoding="utf-8"?>
<ds:datastoreItem xmlns:ds="http://schemas.openxmlformats.org/officeDocument/2006/customXml" ds:itemID="{2C255418-AAA3-403C-BCE6-ABC6E9D677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61D43F-25FE-40E9-BE30-565F5AF5F280}">
  <ds:schemaRefs>
    <ds:schemaRef ds:uri="http://schemas.openxmlformats.org/officeDocument/2006/bibliography"/>
  </ds:schemaRefs>
</ds:datastoreItem>
</file>

<file path=customXml/itemProps4.xml><?xml version="1.0" encoding="utf-8"?>
<ds:datastoreItem xmlns:ds="http://schemas.openxmlformats.org/officeDocument/2006/customXml" ds:itemID="{8AFF3238-3C47-4D77-B618-DB2F81E2D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12c52-e361-46c2-b918-2e4d5734f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262</Words>
  <Characters>1443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Emilie COTTA</dc:creator>
  <cp:lastModifiedBy>Sarah Bismuth</cp:lastModifiedBy>
  <cp:revision>18</cp:revision>
  <dcterms:created xsi:type="dcterms:W3CDTF">2018-01-26T13:12:00Z</dcterms:created>
  <dcterms:modified xsi:type="dcterms:W3CDTF">2023-03-30T13:53:00Z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0x01010083EDEAB8F8D42B41AE24CDBA1261883C</vt:lpwstr>
  </property>
  <property fmtid="{D5CDD505-2E9C-101B-9397-08002B2CF9AE}" pid="3" name="Order">
    <vt:r8>5000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